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FD" w:rsidRPr="004C257D" w:rsidRDefault="007670E3" w:rsidP="002C23AD">
      <w:pPr>
        <w:spacing w:before="120" w:after="120" w:line="360" w:lineRule="auto"/>
        <w:jc w:val="center"/>
        <w:rPr>
          <w:rFonts w:ascii="Arial" w:hAnsi="Arial" w:cs="Arial"/>
          <w:b/>
          <w:sz w:val="28"/>
          <w:szCs w:val="28"/>
          <w:lang w:val="es-MX"/>
        </w:rPr>
      </w:pPr>
      <w:bookmarkStart w:id="0" w:name="_Hlk512252752"/>
      <w:bookmarkStart w:id="1" w:name="_Hlk512241447"/>
      <w:bookmarkStart w:id="2" w:name="OLE_LINK1"/>
      <w:bookmarkStart w:id="3" w:name="OLE_LINK2"/>
      <w:bookmarkStart w:id="4" w:name="_GoBack"/>
      <w:bookmarkEnd w:id="4"/>
      <w:r w:rsidRPr="004C257D">
        <w:rPr>
          <w:rFonts w:ascii="Arial" w:hAnsi="Arial" w:cs="Arial"/>
          <w:b/>
          <w:sz w:val="28"/>
          <w:szCs w:val="28"/>
          <w:lang w:val="es-MX"/>
        </w:rPr>
        <w:t xml:space="preserve">Tecnología, contenido y creatividad impulsan el ranking </w:t>
      </w:r>
      <w:proofErr w:type="spellStart"/>
      <w:r w:rsidR="0062023B" w:rsidRPr="004C257D">
        <w:rPr>
          <w:rFonts w:ascii="Arial" w:hAnsi="Arial" w:cs="Arial"/>
          <w:b/>
          <w:sz w:val="28"/>
          <w:szCs w:val="28"/>
          <w:lang w:val="es-MX"/>
        </w:rPr>
        <w:t>BrandZ</w:t>
      </w:r>
      <w:r w:rsidR="0062023B" w:rsidRPr="004C257D">
        <w:rPr>
          <w:rFonts w:ascii="Arial" w:hAnsi="Arial" w:cs="Arial"/>
          <w:b/>
          <w:sz w:val="28"/>
          <w:szCs w:val="28"/>
          <w:vertAlign w:val="superscript"/>
          <w:lang w:val="es-MX"/>
        </w:rPr>
        <w:t>TM</w:t>
      </w:r>
      <w:proofErr w:type="spellEnd"/>
      <w:r w:rsidR="004C257D" w:rsidRPr="004C257D">
        <w:rPr>
          <w:rFonts w:ascii="Arial" w:hAnsi="Arial" w:cs="Arial"/>
          <w:b/>
          <w:sz w:val="28"/>
          <w:szCs w:val="28"/>
          <w:vertAlign w:val="superscript"/>
          <w:lang w:val="es-MX"/>
        </w:rPr>
        <w:t xml:space="preserve"> </w:t>
      </w:r>
      <w:r w:rsidR="00B864FD" w:rsidRPr="004C257D">
        <w:rPr>
          <w:rFonts w:ascii="Arial" w:hAnsi="Arial" w:cs="Arial"/>
          <w:b/>
          <w:sz w:val="28"/>
          <w:szCs w:val="28"/>
          <w:lang w:val="es-MX"/>
        </w:rPr>
        <w:t xml:space="preserve">Top 100 </w:t>
      </w:r>
      <w:r w:rsidRPr="004C257D">
        <w:rPr>
          <w:rFonts w:ascii="Arial" w:hAnsi="Arial" w:cs="Arial"/>
          <w:b/>
          <w:sz w:val="28"/>
          <w:szCs w:val="28"/>
          <w:lang w:val="es-MX"/>
        </w:rPr>
        <w:t>de las marcas más valiosas del mundo</w:t>
      </w:r>
    </w:p>
    <w:bookmarkEnd w:id="0"/>
    <w:p w:rsidR="007670E3" w:rsidRPr="004C257D" w:rsidRDefault="007670E3" w:rsidP="002C23AD">
      <w:pPr>
        <w:pStyle w:val="Prrafodelista"/>
        <w:numPr>
          <w:ilvl w:val="0"/>
          <w:numId w:val="29"/>
        </w:numPr>
        <w:spacing w:before="120" w:after="120" w:line="360" w:lineRule="auto"/>
        <w:rPr>
          <w:rFonts w:ascii="Arial" w:hAnsi="Arial" w:cs="Arial"/>
          <w:lang w:val="es-MX"/>
        </w:rPr>
      </w:pPr>
      <w:r w:rsidRPr="004C257D">
        <w:rPr>
          <w:rFonts w:ascii="Arial" w:hAnsi="Arial" w:cs="Arial"/>
          <w:lang w:val="es-MX"/>
        </w:rPr>
        <w:t xml:space="preserve">El valor total de las marcas de </w:t>
      </w:r>
      <w:proofErr w:type="spellStart"/>
      <w:r w:rsidRPr="004C257D">
        <w:rPr>
          <w:rFonts w:ascii="Arial" w:hAnsi="Arial" w:cs="Arial"/>
          <w:lang w:val="es-MX"/>
        </w:rPr>
        <w:t>BrandZ</w:t>
      </w:r>
      <w:proofErr w:type="spellEnd"/>
      <w:r w:rsidRPr="004C257D">
        <w:rPr>
          <w:rFonts w:ascii="Arial" w:hAnsi="Arial" w:cs="Arial"/>
          <w:lang w:val="es-MX"/>
        </w:rPr>
        <w:t xml:space="preserve"> Top 100 creció</w:t>
      </w:r>
      <w:r w:rsidR="004C257D">
        <w:rPr>
          <w:rFonts w:ascii="Arial" w:hAnsi="Arial" w:cs="Arial"/>
          <w:lang w:val="es-MX"/>
        </w:rPr>
        <w:t xml:space="preserve"> el</w:t>
      </w:r>
      <w:r w:rsidRPr="004C257D">
        <w:rPr>
          <w:rFonts w:ascii="Arial" w:hAnsi="Arial" w:cs="Arial"/>
          <w:lang w:val="es-MX"/>
        </w:rPr>
        <w:t xml:space="preserve"> 21%, </w:t>
      </w:r>
      <w:r w:rsidR="00016CCF">
        <w:rPr>
          <w:rFonts w:ascii="Arial" w:hAnsi="Arial" w:cs="Arial"/>
          <w:lang w:val="es-MX"/>
        </w:rPr>
        <w:t>aumentando a</w:t>
      </w:r>
      <w:r w:rsidR="00DB02B1">
        <w:rPr>
          <w:rFonts w:ascii="Arial" w:hAnsi="Arial" w:cs="Arial"/>
          <w:lang w:val="es-MX"/>
        </w:rPr>
        <w:t xml:space="preserve"> </w:t>
      </w:r>
      <w:r w:rsidRPr="004C257D">
        <w:rPr>
          <w:rFonts w:ascii="Arial" w:hAnsi="Arial" w:cs="Arial"/>
          <w:lang w:val="es-MX"/>
        </w:rPr>
        <w:t>USD$750 mil millones al ranking que ahora tiene un valor de USD$4.4 billones.</w:t>
      </w:r>
    </w:p>
    <w:p w:rsidR="00655507" w:rsidRDefault="007670E3" w:rsidP="002C23AD">
      <w:pPr>
        <w:pStyle w:val="Prrafodelista"/>
        <w:numPr>
          <w:ilvl w:val="0"/>
          <w:numId w:val="29"/>
        </w:numPr>
        <w:spacing w:before="120" w:after="120" w:line="360" w:lineRule="auto"/>
        <w:rPr>
          <w:rFonts w:ascii="Arial" w:hAnsi="Arial" w:cs="Arial"/>
          <w:lang w:val="es-MX"/>
        </w:rPr>
      </w:pPr>
      <w:r w:rsidRPr="004C257D">
        <w:rPr>
          <w:rFonts w:ascii="Arial" w:hAnsi="Arial" w:cs="Arial"/>
          <w:lang w:val="es-MX"/>
        </w:rPr>
        <w:t xml:space="preserve">El valor de China es equivalente a las </w:t>
      </w:r>
      <w:r w:rsidR="004C257D">
        <w:rPr>
          <w:rFonts w:ascii="Arial" w:hAnsi="Arial" w:cs="Arial"/>
          <w:lang w:val="es-MX"/>
        </w:rPr>
        <w:t>tres</w:t>
      </w:r>
      <w:r w:rsidRPr="004C257D">
        <w:rPr>
          <w:rFonts w:ascii="Arial" w:hAnsi="Arial" w:cs="Arial"/>
          <w:lang w:val="es-MX"/>
        </w:rPr>
        <w:t xml:space="preserve"> marcas globales con mayor crecimiento ya que las marcas de este país crecen al doble que las marcas de Estados Unidos.</w:t>
      </w:r>
      <w:bookmarkEnd w:id="1"/>
    </w:p>
    <w:p w:rsidR="004C257D" w:rsidRDefault="004C257D" w:rsidP="002C23AD">
      <w:pPr>
        <w:pStyle w:val="PlainTable31"/>
        <w:spacing w:before="120" w:after="120" w:line="360" w:lineRule="auto"/>
        <w:ind w:left="0"/>
        <w:jc w:val="both"/>
        <w:rPr>
          <w:rFonts w:ascii="Arial" w:hAnsi="Arial" w:cs="Arial"/>
          <w:b/>
          <w:sz w:val="24"/>
          <w:szCs w:val="24"/>
          <w:lang w:val="es-MX"/>
        </w:rPr>
      </w:pPr>
    </w:p>
    <w:p w:rsidR="00F473A2" w:rsidRPr="004C257D" w:rsidRDefault="00F06DC6" w:rsidP="002C23AD">
      <w:pPr>
        <w:pStyle w:val="PlainTable31"/>
        <w:spacing w:before="120" w:after="120" w:line="360" w:lineRule="auto"/>
        <w:ind w:left="0"/>
        <w:jc w:val="both"/>
        <w:rPr>
          <w:rFonts w:ascii="Arial" w:hAnsi="Arial" w:cs="Arial"/>
          <w:sz w:val="24"/>
          <w:szCs w:val="24"/>
          <w:lang w:val="es-MX"/>
        </w:rPr>
      </w:pPr>
      <w:r>
        <w:rPr>
          <w:rFonts w:ascii="Arial" w:hAnsi="Arial" w:cs="Arial"/>
          <w:sz w:val="20"/>
          <w:szCs w:val="20"/>
          <w:lang w:val="es-MX"/>
        </w:rPr>
        <w:t>Ciudad de Buenos Aries, 29</w:t>
      </w:r>
      <w:r w:rsidR="004C257D" w:rsidRPr="00DB02B1">
        <w:rPr>
          <w:rFonts w:ascii="Arial" w:hAnsi="Arial" w:cs="Arial"/>
          <w:sz w:val="20"/>
          <w:szCs w:val="20"/>
          <w:lang w:val="es-MX"/>
        </w:rPr>
        <w:t xml:space="preserve"> Mayo de 2018.-</w:t>
      </w:r>
      <w:r w:rsidR="004C257D">
        <w:rPr>
          <w:rFonts w:ascii="Arial" w:hAnsi="Arial" w:cs="Arial"/>
          <w:b/>
          <w:sz w:val="24"/>
          <w:szCs w:val="24"/>
          <w:lang w:val="es-MX"/>
        </w:rPr>
        <w:t xml:space="preserve"> </w:t>
      </w:r>
      <w:r w:rsidR="00573849" w:rsidRPr="00016CCF">
        <w:rPr>
          <w:rFonts w:ascii="Arial" w:hAnsi="Arial" w:cs="Arial"/>
          <w:sz w:val="24"/>
          <w:szCs w:val="24"/>
          <w:lang w:val="es-MX"/>
        </w:rPr>
        <w:t>Consumir</w:t>
      </w:r>
      <w:r w:rsidR="007670E3" w:rsidRPr="004C257D">
        <w:rPr>
          <w:rFonts w:ascii="Arial" w:hAnsi="Arial" w:cs="Arial"/>
          <w:sz w:val="24"/>
          <w:szCs w:val="24"/>
          <w:lang w:val="es-MX"/>
        </w:rPr>
        <w:t xml:space="preserve"> el contenido de </w:t>
      </w:r>
      <w:proofErr w:type="spellStart"/>
      <w:r w:rsidR="007670E3" w:rsidRPr="004C257D">
        <w:rPr>
          <w:rFonts w:ascii="Arial" w:hAnsi="Arial" w:cs="Arial"/>
          <w:b/>
          <w:sz w:val="24"/>
          <w:szCs w:val="24"/>
          <w:lang w:val="es-MX"/>
        </w:rPr>
        <w:t>Netflix</w:t>
      </w:r>
      <w:proofErr w:type="spellEnd"/>
      <w:r w:rsidR="007670E3" w:rsidRPr="004C257D">
        <w:rPr>
          <w:rFonts w:ascii="Arial" w:hAnsi="Arial" w:cs="Arial"/>
          <w:b/>
          <w:sz w:val="24"/>
          <w:szCs w:val="24"/>
          <w:lang w:val="es-MX"/>
        </w:rPr>
        <w:t xml:space="preserve">, </w:t>
      </w:r>
      <w:r w:rsidR="007670E3" w:rsidRPr="004C257D">
        <w:rPr>
          <w:rFonts w:ascii="Arial" w:hAnsi="Arial" w:cs="Arial"/>
          <w:sz w:val="24"/>
          <w:szCs w:val="24"/>
          <w:lang w:val="es-MX"/>
        </w:rPr>
        <w:t xml:space="preserve">compartir historias en </w:t>
      </w:r>
      <w:r w:rsidR="007670E3" w:rsidRPr="004C257D">
        <w:rPr>
          <w:rFonts w:ascii="Arial" w:hAnsi="Arial" w:cs="Arial"/>
          <w:b/>
          <w:sz w:val="24"/>
          <w:szCs w:val="24"/>
          <w:lang w:val="es-MX"/>
        </w:rPr>
        <w:t xml:space="preserve">Facebook, </w:t>
      </w:r>
      <w:r w:rsidR="007670E3" w:rsidRPr="004C257D">
        <w:rPr>
          <w:rFonts w:ascii="Arial" w:hAnsi="Arial" w:cs="Arial"/>
          <w:sz w:val="24"/>
          <w:szCs w:val="24"/>
          <w:lang w:val="es-MX"/>
        </w:rPr>
        <w:t xml:space="preserve">descargar contenido en el </w:t>
      </w:r>
      <w:r w:rsidR="007670E3" w:rsidRPr="004C257D">
        <w:rPr>
          <w:rFonts w:ascii="Arial" w:hAnsi="Arial" w:cs="Arial"/>
          <w:b/>
          <w:sz w:val="24"/>
          <w:szCs w:val="24"/>
          <w:lang w:val="es-MX"/>
        </w:rPr>
        <w:t xml:space="preserve">iTunes de Apple </w:t>
      </w:r>
      <w:r w:rsidR="007670E3" w:rsidRPr="004C257D">
        <w:rPr>
          <w:rFonts w:ascii="Arial" w:hAnsi="Arial" w:cs="Arial"/>
          <w:sz w:val="24"/>
          <w:szCs w:val="24"/>
          <w:lang w:val="es-MX"/>
        </w:rPr>
        <w:t xml:space="preserve">o el servicio de </w:t>
      </w:r>
      <w:proofErr w:type="spellStart"/>
      <w:r w:rsidR="007670E3" w:rsidRPr="004C257D">
        <w:rPr>
          <w:rFonts w:ascii="Arial" w:hAnsi="Arial" w:cs="Arial"/>
          <w:b/>
          <w:sz w:val="24"/>
          <w:szCs w:val="24"/>
          <w:lang w:val="es-MX"/>
        </w:rPr>
        <w:t>Alibaba</w:t>
      </w:r>
      <w:proofErr w:type="spellEnd"/>
      <w:r w:rsidR="004C257D">
        <w:rPr>
          <w:rFonts w:ascii="Arial" w:hAnsi="Arial" w:cs="Arial"/>
          <w:b/>
          <w:sz w:val="24"/>
          <w:szCs w:val="24"/>
          <w:lang w:val="es-MX"/>
        </w:rPr>
        <w:t xml:space="preserve"> </w:t>
      </w:r>
      <w:proofErr w:type="spellStart"/>
      <w:r w:rsidR="007670E3" w:rsidRPr="004C257D">
        <w:rPr>
          <w:rFonts w:ascii="Arial" w:hAnsi="Arial" w:cs="Arial"/>
          <w:sz w:val="24"/>
          <w:szCs w:val="24"/>
          <w:lang w:val="es-MX"/>
        </w:rPr>
        <w:t>Ali</w:t>
      </w:r>
      <w:proofErr w:type="spellEnd"/>
      <w:r w:rsidR="007670E3" w:rsidRPr="004C257D">
        <w:rPr>
          <w:rFonts w:ascii="Arial" w:hAnsi="Arial" w:cs="Arial"/>
          <w:sz w:val="24"/>
          <w:szCs w:val="24"/>
          <w:lang w:val="es-MX"/>
        </w:rPr>
        <w:t xml:space="preserve"> Picture </w:t>
      </w:r>
      <w:r w:rsidR="004C257D">
        <w:rPr>
          <w:rFonts w:ascii="Arial" w:hAnsi="Arial" w:cs="Arial"/>
          <w:sz w:val="24"/>
          <w:szCs w:val="24"/>
          <w:lang w:val="es-MX"/>
        </w:rPr>
        <w:t xml:space="preserve">contribuyó </w:t>
      </w:r>
      <w:r w:rsidR="007670E3" w:rsidRPr="004C257D">
        <w:rPr>
          <w:rFonts w:ascii="Arial" w:hAnsi="Arial" w:cs="Arial"/>
          <w:sz w:val="24"/>
          <w:szCs w:val="24"/>
          <w:lang w:val="es-MX"/>
        </w:rPr>
        <w:t xml:space="preserve">al crecimiento del valor del Top 100 de marcas globales </w:t>
      </w:r>
      <w:proofErr w:type="spellStart"/>
      <w:r w:rsidR="007670E3" w:rsidRPr="004C257D">
        <w:rPr>
          <w:rFonts w:ascii="Arial" w:hAnsi="Arial" w:cs="Arial"/>
          <w:sz w:val="24"/>
          <w:szCs w:val="24"/>
          <w:lang w:val="es-MX"/>
        </w:rPr>
        <w:t>BrandZ</w:t>
      </w:r>
      <w:r w:rsidR="007670E3" w:rsidRPr="004C257D">
        <w:rPr>
          <w:rFonts w:ascii="Arial" w:hAnsi="Arial" w:cs="Arial"/>
          <w:sz w:val="24"/>
          <w:szCs w:val="24"/>
          <w:vertAlign w:val="superscript"/>
          <w:lang w:val="es-MX"/>
        </w:rPr>
        <w:t>TM</w:t>
      </w:r>
      <w:proofErr w:type="spellEnd"/>
      <w:r w:rsidR="004C257D">
        <w:rPr>
          <w:rFonts w:ascii="Arial" w:hAnsi="Arial" w:cs="Arial"/>
          <w:sz w:val="24"/>
          <w:szCs w:val="24"/>
          <w:vertAlign w:val="superscript"/>
          <w:lang w:val="es-MX"/>
        </w:rPr>
        <w:t xml:space="preserve">, </w:t>
      </w:r>
      <w:r w:rsidR="004C257D">
        <w:rPr>
          <w:rFonts w:ascii="Arial" w:hAnsi="Arial" w:cs="Arial"/>
          <w:sz w:val="24"/>
          <w:szCs w:val="24"/>
          <w:lang w:val="es-MX"/>
        </w:rPr>
        <w:t xml:space="preserve">según dio a conocer </w:t>
      </w:r>
      <w:hyperlink r:id="rId9" w:history="1">
        <w:r w:rsidR="00F473A2" w:rsidRPr="004C257D">
          <w:rPr>
            <w:rStyle w:val="Hipervnculo"/>
            <w:rFonts w:ascii="Arial" w:hAnsi="Arial" w:cs="Arial"/>
            <w:sz w:val="24"/>
            <w:szCs w:val="24"/>
            <w:lang w:val="es-MX"/>
          </w:rPr>
          <w:t>WPP</w:t>
        </w:r>
      </w:hyperlink>
      <w:r w:rsidR="007670E3" w:rsidRPr="004C257D">
        <w:rPr>
          <w:rFonts w:ascii="Arial" w:hAnsi="Arial" w:cs="Arial"/>
          <w:sz w:val="24"/>
          <w:szCs w:val="24"/>
          <w:lang w:val="es-MX"/>
        </w:rPr>
        <w:t xml:space="preserve"> y</w:t>
      </w:r>
      <w:r w:rsidR="00016CCF">
        <w:rPr>
          <w:rFonts w:ascii="Arial" w:hAnsi="Arial" w:cs="Arial"/>
          <w:sz w:val="24"/>
          <w:szCs w:val="24"/>
          <w:lang w:val="es-MX"/>
        </w:rPr>
        <w:t xml:space="preserve"> </w:t>
      </w:r>
      <w:hyperlink r:id="rId10" w:history="1">
        <w:r w:rsidR="00F473A2" w:rsidRPr="004C257D">
          <w:rPr>
            <w:rStyle w:val="Hipervnculo"/>
            <w:rFonts w:ascii="Arial" w:hAnsi="Arial" w:cs="Arial"/>
            <w:sz w:val="24"/>
            <w:szCs w:val="24"/>
            <w:lang w:val="es-MX"/>
          </w:rPr>
          <w:t>Kantar Millward Brown</w:t>
        </w:r>
      </w:hyperlink>
      <w:r w:rsidR="00F473A2" w:rsidRPr="004C257D">
        <w:rPr>
          <w:rFonts w:ascii="Arial" w:hAnsi="Arial" w:cs="Arial"/>
          <w:sz w:val="24"/>
          <w:szCs w:val="24"/>
          <w:lang w:val="es-MX"/>
        </w:rPr>
        <w:t>.</w:t>
      </w:r>
    </w:p>
    <w:p w:rsidR="007670E3" w:rsidRPr="004C257D" w:rsidRDefault="007670E3" w:rsidP="002C23AD">
      <w:pPr>
        <w:spacing w:before="120" w:after="120" w:line="360" w:lineRule="auto"/>
        <w:jc w:val="both"/>
        <w:rPr>
          <w:rFonts w:ascii="Arial" w:eastAsia="Calibri" w:hAnsi="Arial" w:cs="Arial"/>
          <w:lang w:val="es-MX" w:eastAsia="en-US"/>
        </w:rPr>
      </w:pPr>
      <w:r w:rsidRPr="004C257D">
        <w:rPr>
          <w:rFonts w:ascii="Arial" w:eastAsia="Calibri" w:hAnsi="Arial" w:cs="Arial"/>
          <w:lang w:val="es-MX" w:eastAsia="en-US"/>
        </w:rPr>
        <w:t>El increment</w:t>
      </w:r>
      <w:r w:rsidR="00E66F47" w:rsidRPr="004C257D">
        <w:rPr>
          <w:rFonts w:ascii="Arial" w:eastAsia="Calibri" w:hAnsi="Arial" w:cs="Arial"/>
          <w:lang w:val="es-MX" w:eastAsia="en-US"/>
        </w:rPr>
        <w:t>o</w:t>
      </w:r>
      <w:r w:rsidRPr="004C257D">
        <w:rPr>
          <w:rFonts w:ascii="Arial" w:eastAsia="Calibri" w:hAnsi="Arial" w:cs="Arial"/>
          <w:lang w:val="es-MX" w:eastAsia="en-US"/>
        </w:rPr>
        <w:t xml:space="preserve"> en el uso de datos y las tecnologías de </w:t>
      </w:r>
      <w:r w:rsidRPr="004C257D">
        <w:rPr>
          <w:rFonts w:ascii="Arial" w:eastAsia="Calibri" w:hAnsi="Arial" w:cs="Arial"/>
          <w:i/>
          <w:lang w:val="es-MX" w:eastAsia="en-US"/>
        </w:rPr>
        <w:t xml:space="preserve">Intelligence-lead marketing </w:t>
      </w:r>
      <w:r w:rsidRPr="004C257D">
        <w:rPr>
          <w:rFonts w:ascii="Arial" w:eastAsia="Calibri" w:hAnsi="Arial" w:cs="Arial"/>
          <w:lang w:val="es-MX" w:eastAsia="en-US"/>
        </w:rPr>
        <w:t xml:space="preserve">como Inteligencia artificial (IA) o Realidad Aumentada (AR), combinadas con enfoques de marketing creativos </w:t>
      </w:r>
      <w:r w:rsidR="004C257D">
        <w:rPr>
          <w:rFonts w:ascii="Arial" w:eastAsia="Calibri" w:hAnsi="Arial" w:cs="Arial"/>
          <w:lang w:val="es-MX" w:eastAsia="en-US"/>
        </w:rPr>
        <w:t>permitieron</w:t>
      </w:r>
      <w:r w:rsidRPr="004C257D">
        <w:rPr>
          <w:rFonts w:ascii="Arial" w:eastAsia="Calibri" w:hAnsi="Arial" w:cs="Arial"/>
          <w:lang w:val="es-MX" w:eastAsia="en-US"/>
        </w:rPr>
        <w:t xml:space="preserve"> </w:t>
      </w:r>
      <w:r w:rsidRPr="00510359">
        <w:rPr>
          <w:rFonts w:ascii="Arial" w:eastAsia="Calibri" w:hAnsi="Arial" w:cs="Arial"/>
          <w:lang w:val="es-MX" w:eastAsia="en-US"/>
        </w:rPr>
        <w:t>que varias marcas construyan un entendimiento sólido de sus consumidores</w:t>
      </w:r>
      <w:r w:rsidR="00EE6879" w:rsidRPr="00510359">
        <w:rPr>
          <w:rFonts w:ascii="Arial" w:eastAsia="Calibri" w:hAnsi="Arial" w:cs="Arial"/>
          <w:lang w:val="es-MX" w:eastAsia="en-US"/>
        </w:rPr>
        <w:t>,</w:t>
      </w:r>
      <w:r w:rsidRPr="00510359">
        <w:rPr>
          <w:rFonts w:ascii="Arial" w:eastAsia="Calibri" w:hAnsi="Arial" w:cs="Arial"/>
          <w:lang w:val="es-MX" w:eastAsia="en-US"/>
        </w:rPr>
        <w:t xml:space="preserve"> brinden </w:t>
      </w:r>
      <w:r w:rsidR="00510359" w:rsidRPr="00510359">
        <w:rPr>
          <w:rFonts w:ascii="Arial" w:eastAsia="Calibri" w:hAnsi="Arial" w:cs="Arial"/>
          <w:lang w:val="es-MX" w:eastAsia="en-US"/>
        </w:rPr>
        <w:t xml:space="preserve">variedad de </w:t>
      </w:r>
      <w:r w:rsidR="00EE6879" w:rsidRPr="00510359">
        <w:rPr>
          <w:rFonts w:ascii="Arial" w:eastAsia="Calibri" w:hAnsi="Arial" w:cs="Arial"/>
          <w:lang w:val="es-MX" w:eastAsia="en-US"/>
        </w:rPr>
        <w:t>opciones</w:t>
      </w:r>
      <w:r w:rsidRPr="00510359">
        <w:rPr>
          <w:rFonts w:ascii="Arial" w:eastAsia="Calibri" w:hAnsi="Arial" w:cs="Arial"/>
          <w:lang w:val="es-MX" w:eastAsia="en-US"/>
        </w:rPr>
        <w:t>, contenido personalizado y experiencias de marca excepcionales.</w:t>
      </w:r>
      <w:r w:rsidRPr="004C257D">
        <w:rPr>
          <w:rFonts w:ascii="Arial" w:eastAsia="Calibri" w:hAnsi="Arial" w:cs="Arial"/>
          <w:lang w:val="es-MX" w:eastAsia="en-US"/>
        </w:rPr>
        <w:t xml:space="preserve"> </w:t>
      </w:r>
    </w:p>
    <w:p w:rsidR="004C257D" w:rsidRPr="004C257D" w:rsidRDefault="007670E3" w:rsidP="002C23AD">
      <w:pPr>
        <w:pStyle w:val="PlainTable31"/>
        <w:spacing w:before="120" w:after="120" w:line="360" w:lineRule="auto"/>
        <w:ind w:left="0"/>
        <w:jc w:val="both"/>
        <w:rPr>
          <w:rFonts w:ascii="Arial" w:hAnsi="Arial" w:cs="Arial"/>
          <w:b/>
          <w:sz w:val="24"/>
          <w:szCs w:val="24"/>
          <w:lang w:val="es-MX"/>
        </w:rPr>
      </w:pPr>
      <w:r w:rsidRPr="004C257D">
        <w:rPr>
          <w:rFonts w:ascii="Arial" w:hAnsi="Arial" w:cs="Arial"/>
          <w:b/>
          <w:sz w:val="24"/>
          <w:szCs w:val="24"/>
          <w:lang w:val="es-MX"/>
        </w:rPr>
        <w:t>Ocho de cada 10 son marcas de tecnología o relacionadas con tecnología.</w:t>
      </w:r>
    </w:p>
    <w:p w:rsidR="004C257D" w:rsidRDefault="007670E3" w:rsidP="002C23AD">
      <w:pPr>
        <w:pStyle w:val="PlainTable31"/>
        <w:spacing w:before="120" w:after="120" w:line="360" w:lineRule="auto"/>
        <w:ind w:left="0"/>
        <w:jc w:val="both"/>
        <w:rPr>
          <w:rFonts w:ascii="Arial" w:hAnsi="Arial" w:cs="Arial"/>
          <w:sz w:val="24"/>
          <w:szCs w:val="24"/>
          <w:lang w:val="es-MX"/>
        </w:rPr>
      </w:pPr>
      <w:r w:rsidRPr="004C257D">
        <w:rPr>
          <w:rFonts w:ascii="Arial" w:hAnsi="Arial" w:cs="Arial"/>
          <w:sz w:val="24"/>
          <w:szCs w:val="24"/>
          <w:lang w:val="es-MX"/>
        </w:rPr>
        <w:t xml:space="preserve">Esta categoría continúa dominando el ranking con </w:t>
      </w:r>
      <w:r w:rsidRPr="004C257D">
        <w:rPr>
          <w:rFonts w:ascii="Arial" w:hAnsi="Arial" w:cs="Arial"/>
          <w:b/>
          <w:sz w:val="24"/>
          <w:szCs w:val="24"/>
          <w:lang w:val="es-MX"/>
        </w:rPr>
        <w:t xml:space="preserve">Google </w:t>
      </w:r>
      <w:r w:rsidRPr="004C257D">
        <w:rPr>
          <w:rFonts w:ascii="Arial" w:hAnsi="Arial" w:cs="Arial"/>
          <w:sz w:val="24"/>
          <w:szCs w:val="24"/>
          <w:lang w:val="es-MX"/>
        </w:rPr>
        <w:t xml:space="preserve">y </w:t>
      </w:r>
      <w:r w:rsidRPr="004C257D">
        <w:rPr>
          <w:rFonts w:ascii="Arial" w:hAnsi="Arial" w:cs="Arial"/>
          <w:b/>
          <w:sz w:val="24"/>
          <w:szCs w:val="24"/>
          <w:lang w:val="es-MX"/>
        </w:rPr>
        <w:t xml:space="preserve">Apple </w:t>
      </w:r>
      <w:r w:rsidRPr="004C257D">
        <w:rPr>
          <w:rFonts w:ascii="Arial" w:hAnsi="Arial" w:cs="Arial"/>
          <w:sz w:val="24"/>
          <w:szCs w:val="24"/>
          <w:lang w:val="es-MX"/>
        </w:rPr>
        <w:t xml:space="preserve">quienes mantienen los lugares </w:t>
      </w:r>
      <w:r w:rsidR="00C17C94" w:rsidRPr="004C257D">
        <w:rPr>
          <w:rFonts w:ascii="Arial" w:hAnsi="Arial" w:cs="Arial"/>
          <w:sz w:val="24"/>
          <w:szCs w:val="24"/>
          <w:lang w:val="es-MX"/>
        </w:rPr>
        <w:t xml:space="preserve">1 y 2, con +23% USD$302,063 </w:t>
      </w:r>
      <w:r w:rsidRPr="004C257D">
        <w:rPr>
          <w:rFonts w:ascii="Arial" w:hAnsi="Arial" w:cs="Arial"/>
          <w:sz w:val="24"/>
          <w:szCs w:val="24"/>
          <w:lang w:val="es-MX"/>
        </w:rPr>
        <w:t xml:space="preserve">millones y +28% USD$300,595 millones. </w:t>
      </w:r>
      <w:r w:rsidRPr="004C257D">
        <w:rPr>
          <w:rFonts w:ascii="Arial" w:hAnsi="Arial" w:cs="Arial"/>
          <w:b/>
          <w:sz w:val="24"/>
          <w:szCs w:val="24"/>
          <w:lang w:val="es-MX"/>
        </w:rPr>
        <w:t xml:space="preserve">Amazon </w:t>
      </w:r>
      <w:r w:rsidR="0051054D">
        <w:rPr>
          <w:rFonts w:ascii="Arial" w:hAnsi="Arial" w:cs="Arial"/>
          <w:sz w:val="24"/>
          <w:szCs w:val="24"/>
          <w:lang w:val="es-MX"/>
        </w:rPr>
        <w:t xml:space="preserve">llegó a </w:t>
      </w:r>
      <w:r w:rsidRPr="004C257D">
        <w:rPr>
          <w:rFonts w:ascii="Arial" w:hAnsi="Arial" w:cs="Arial"/>
          <w:sz w:val="24"/>
          <w:szCs w:val="24"/>
          <w:lang w:val="es-MX"/>
        </w:rPr>
        <w:t>la posición número 3 con un crecimiento de 49% y un valor de USD$207,534</w:t>
      </w:r>
      <w:r w:rsidR="00C17C94" w:rsidRPr="004C257D">
        <w:rPr>
          <w:rFonts w:ascii="Arial" w:hAnsi="Arial" w:cs="Arial"/>
          <w:sz w:val="24"/>
          <w:szCs w:val="24"/>
          <w:lang w:val="es-MX"/>
        </w:rPr>
        <w:t xml:space="preserve"> millones</w:t>
      </w:r>
      <w:r w:rsidRPr="004C257D">
        <w:rPr>
          <w:rFonts w:ascii="Arial" w:hAnsi="Arial" w:cs="Arial"/>
          <w:sz w:val="24"/>
          <w:szCs w:val="24"/>
          <w:lang w:val="es-MX"/>
        </w:rPr>
        <w:t xml:space="preserve">, superando a </w:t>
      </w:r>
      <w:r w:rsidRPr="004C257D">
        <w:rPr>
          <w:rFonts w:ascii="Arial" w:hAnsi="Arial" w:cs="Arial"/>
          <w:b/>
          <w:sz w:val="24"/>
          <w:szCs w:val="24"/>
          <w:lang w:val="es-MX"/>
        </w:rPr>
        <w:t>Microsoft</w:t>
      </w:r>
      <w:r w:rsidRPr="004C257D">
        <w:rPr>
          <w:rFonts w:ascii="Arial" w:hAnsi="Arial" w:cs="Arial"/>
          <w:sz w:val="24"/>
          <w:szCs w:val="24"/>
          <w:lang w:val="es-MX"/>
        </w:rPr>
        <w:t xml:space="preserve"> (+40%, USD$200,987 millones). La compañía de Tecnología </w:t>
      </w:r>
      <w:proofErr w:type="spellStart"/>
      <w:r w:rsidRPr="004C257D">
        <w:rPr>
          <w:rFonts w:ascii="Arial" w:hAnsi="Arial" w:cs="Arial"/>
          <w:b/>
          <w:sz w:val="24"/>
          <w:szCs w:val="24"/>
          <w:lang w:val="es-MX"/>
        </w:rPr>
        <w:t>Tencent</w:t>
      </w:r>
      <w:proofErr w:type="spellEnd"/>
      <w:r w:rsidR="004C257D">
        <w:rPr>
          <w:rFonts w:ascii="Arial" w:hAnsi="Arial" w:cs="Arial"/>
          <w:b/>
          <w:sz w:val="24"/>
          <w:szCs w:val="24"/>
          <w:lang w:val="es-MX"/>
        </w:rPr>
        <w:t xml:space="preserve"> </w:t>
      </w:r>
      <w:r w:rsidR="0051054D">
        <w:rPr>
          <w:rFonts w:ascii="Arial" w:hAnsi="Arial" w:cs="Arial"/>
          <w:sz w:val="24"/>
          <w:szCs w:val="24"/>
          <w:lang w:val="es-MX"/>
        </w:rPr>
        <w:t>ocupa</w:t>
      </w:r>
      <w:r w:rsidRPr="004C257D">
        <w:rPr>
          <w:rFonts w:ascii="Arial" w:hAnsi="Arial" w:cs="Arial"/>
          <w:sz w:val="24"/>
          <w:szCs w:val="24"/>
          <w:lang w:val="es-MX"/>
        </w:rPr>
        <w:t xml:space="preserve"> el lugar No.5 (+65%, USD$178,990 millones) aumentando tres posiciones desde la medición anterior y superando a </w:t>
      </w:r>
      <w:r w:rsidRPr="004C257D">
        <w:rPr>
          <w:rFonts w:ascii="Arial" w:hAnsi="Arial" w:cs="Arial"/>
          <w:b/>
          <w:sz w:val="24"/>
          <w:szCs w:val="24"/>
          <w:lang w:val="es-MX"/>
        </w:rPr>
        <w:t xml:space="preserve">Facebook </w:t>
      </w:r>
      <w:r w:rsidRPr="004C257D">
        <w:rPr>
          <w:rFonts w:ascii="Arial" w:hAnsi="Arial" w:cs="Arial"/>
          <w:sz w:val="24"/>
          <w:szCs w:val="24"/>
          <w:lang w:val="es-MX"/>
        </w:rPr>
        <w:t>(No.6, +25%, USD$162,106 millones)</w:t>
      </w:r>
      <w:r w:rsidR="004C257D">
        <w:rPr>
          <w:rFonts w:ascii="Arial" w:hAnsi="Arial" w:cs="Arial"/>
          <w:sz w:val="24"/>
          <w:szCs w:val="24"/>
          <w:lang w:val="es-MX"/>
        </w:rPr>
        <w:t>.</w:t>
      </w:r>
    </w:p>
    <w:p w:rsidR="00F51C8D" w:rsidRPr="004C257D" w:rsidRDefault="007670E3" w:rsidP="002C23AD">
      <w:pPr>
        <w:pStyle w:val="PlainTable31"/>
        <w:spacing w:before="120" w:after="120" w:line="360" w:lineRule="auto"/>
        <w:ind w:left="0"/>
        <w:jc w:val="both"/>
        <w:rPr>
          <w:rFonts w:ascii="Arial" w:hAnsi="Arial" w:cs="Arial"/>
          <w:sz w:val="24"/>
          <w:szCs w:val="24"/>
          <w:lang w:val="es-MX"/>
        </w:rPr>
      </w:pPr>
      <w:r w:rsidRPr="004C257D">
        <w:rPr>
          <w:rFonts w:ascii="Arial" w:hAnsi="Arial" w:cs="Arial"/>
          <w:sz w:val="24"/>
          <w:szCs w:val="24"/>
          <w:lang w:val="es-MX"/>
        </w:rPr>
        <w:t>“</w:t>
      </w:r>
      <w:r w:rsidRPr="004C257D">
        <w:rPr>
          <w:rFonts w:ascii="Arial" w:hAnsi="Arial" w:cs="Arial"/>
          <w:i/>
          <w:sz w:val="24"/>
          <w:szCs w:val="24"/>
          <w:lang w:val="es-MX"/>
        </w:rPr>
        <w:t xml:space="preserve">Este año vemos </w:t>
      </w:r>
      <w:r w:rsidR="00E66F47" w:rsidRPr="004C257D">
        <w:rPr>
          <w:rFonts w:ascii="Arial" w:hAnsi="Arial" w:cs="Arial"/>
          <w:i/>
          <w:sz w:val="24"/>
          <w:szCs w:val="24"/>
          <w:lang w:val="es-MX"/>
        </w:rPr>
        <w:t>un incremento nunca antes visto</w:t>
      </w:r>
      <w:r w:rsidRPr="004C257D">
        <w:rPr>
          <w:rFonts w:ascii="Arial" w:hAnsi="Arial" w:cs="Arial"/>
          <w:i/>
          <w:sz w:val="24"/>
          <w:szCs w:val="24"/>
          <w:lang w:val="es-MX"/>
        </w:rPr>
        <w:t xml:space="preserve"> del valor de marca, impulsado por el crecimiento en diferentes categorías. Tanto los </w:t>
      </w:r>
      <w:proofErr w:type="spellStart"/>
      <w:r w:rsidRPr="004C257D">
        <w:rPr>
          <w:rFonts w:ascii="Arial" w:hAnsi="Arial" w:cs="Arial"/>
          <w:i/>
          <w:sz w:val="24"/>
          <w:szCs w:val="24"/>
          <w:lang w:val="es-MX"/>
        </w:rPr>
        <w:t>players</w:t>
      </w:r>
      <w:proofErr w:type="spellEnd"/>
      <w:r w:rsidRPr="004C257D">
        <w:rPr>
          <w:rFonts w:ascii="Arial" w:hAnsi="Arial" w:cs="Arial"/>
          <w:i/>
          <w:sz w:val="24"/>
          <w:szCs w:val="24"/>
          <w:lang w:val="es-MX"/>
        </w:rPr>
        <w:t xml:space="preserve"> nuevos como los establecidos </w:t>
      </w:r>
      <w:r w:rsidR="004C257D" w:rsidRPr="004C257D">
        <w:rPr>
          <w:rFonts w:ascii="Arial" w:hAnsi="Arial" w:cs="Arial"/>
          <w:i/>
          <w:sz w:val="24"/>
          <w:szCs w:val="24"/>
          <w:lang w:val="es-MX"/>
        </w:rPr>
        <w:t xml:space="preserve">demostraron </w:t>
      </w:r>
      <w:r w:rsidRPr="004C257D">
        <w:rPr>
          <w:rFonts w:ascii="Arial" w:hAnsi="Arial" w:cs="Arial"/>
          <w:i/>
          <w:sz w:val="24"/>
          <w:szCs w:val="24"/>
          <w:lang w:val="es-MX"/>
        </w:rPr>
        <w:t>que el ser atrevido y adoptar una visión a largo plazo sobre la construcción de marca es redituable</w:t>
      </w:r>
      <w:r w:rsidRPr="004C257D">
        <w:rPr>
          <w:rFonts w:ascii="Arial" w:hAnsi="Arial" w:cs="Arial"/>
          <w:sz w:val="24"/>
          <w:szCs w:val="24"/>
          <w:lang w:val="es-MX"/>
        </w:rPr>
        <w:t>”</w:t>
      </w:r>
      <w:r w:rsidR="004C257D">
        <w:rPr>
          <w:rFonts w:ascii="Arial" w:hAnsi="Arial" w:cs="Arial"/>
          <w:sz w:val="24"/>
          <w:szCs w:val="24"/>
          <w:lang w:val="es-MX"/>
        </w:rPr>
        <w:t>, comentó</w:t>
      </w:r>
      <w:r w:rsidRPr="004C257D">
        <w:rPr>
          <w:rFonts w:ascii="Arial" w:hAnsi="Arial" w:cs="Arial"/>
          <w:sz w:val="24"/>
          <w:szCs w:val="24"/>
          <w:lang w:val="es-MX"/>
        </w:rPr>
        <w:t xml:space="preserve"> </w:t>
      </w:r>
      <w:r w:rsidR="004C257D" w:rsidRPr="004C257D">
        <w:rPr>
          <w:rFonts w:ascii="Arial" w:hAnsi="Arial" w:cs="Arial"/>
          <w:b/>
          <w:sz w:val="24"/>
          <w:szCs w:val="24"/>
          <w:lang w:val="es-MX"/>
        </w:rPr>
        <w:t xml:space="preserve">David </w:t>
      </w:r>
      <w:proofErr w:type="spellStart"/>
      <w:r w:rsidR="004C257D" w:rsidRPr="004C257D">
        <w:rPr>
          <w:rFonts w:ascii="Arial" w:hAnsi="Arial" w:cs="Arial"/>
          <w:b/>
          <w:sz w:val="24"/>
          <w:szCs w:val="24"/>
          <w:lang w:val="es-MX"/>
        </w:rPr>
        <w:t>Roth</w:t>
      </w:r>
      <w:proofErr w:type="spellEnd"/>
      <w:r w:rsidR="00016CCF">
        <w:rPr>
          <w:rFonts w:ascii="Arial" w:hAnsi="Arial" w:cs="Arial"/>
          <w:b/>
          <w:sz w:val="24"/>
          <w:szCs w:val="24"/>
          <w:lang w:val="es-MX"/>
        </w:rPr>
        <w:t>,</w:t>
      </w:r>
      <w:r w:rsidR="00016CCF" w:rsidRPr="007670E3">
        <w:rPr>
          <w:rFonts w:ascii="Arial" w:hAnsi="Arial" w:cs="Arial"/>
          <w:b/>
          <w:lang w:val="es-MX"/>
        </w:rPr>
        <w:t xml:space="preserve"> </w:t>
      </w:r>
      <w:r w:rsidR="004C257D" w:rsidRPr="004C257D">
        <w:rPr>
          <w:rFonts w:ascii="Arial" w:hAnsi="Arial" w:cs="Arial"/>
          <w:b/>
          <w:sz w:val="24"/>
          <w:szCs w:val="24"/>
          <w:lang w:val="es-MX"/>
        </w:rPr>
        <w:t>WPP</w:t>
      </w:r>
      <w:r w:rsidR="004C257D">
        <w:rPr>
          <w:rFonts w:ascii="Arial" w:hAnsi="Arial" w:cs="Arial"/>
          <w:b/>
          <w:sz w:val="24"/>
          <w:szCs w:val="24"/>
          <w:lang w:val="es-MX"/>
        </w:rPr>
        <w:t>.</w:t>
      </w:r>
    </w:p>
    <w:p w:rsidR="00F51C8D" w:rsidRPr="004C257D" w:rsidRDefault="004C257D" w:rsidP="002C23AD">
      <w:pPr>
        <w:pStyle w:val="PlainTable31"/>
        <w:spacing w:before="120" w:after="120" w:line="360" w:lineRule="auto"/>
        <w:ind w:left="0"/>
        <w:jc w:val="both"/>
        <w:rPr>
          <w:rFonts w:ascii="Arial" w:hAnsi="Arial" w:cs="Arial"/>
          <w:sz w:val="24"/>
          <w:szCs w:val="24"/>
          <w:lang w:val="es-MX"/>
        </w:rPr>
      </w:pPr>
      <w:r>
        <w:rPr>
          <w:rFonts w:ascii="Arial" w:hAnsi="Arial" w:cs="Arial"/>
          <w:sz w:val="24"/>
          <w:szCs w:val="24"/>
          <w:lang w:val="es-MX"/>
        </w:rPr>
        <w:t xml:space="preserve">Agregó: </w:t>
      </w:r>
      <w:r w:rsidR="007670E3" w:rsidRPr="004C257D">
        <w:rPr>
          <w:rFonts w:ascii="Arial" w:hAnsi="Arial" w:cs="Arial"/>
          <w:sz w:val="24"/>
          <w:szCs w:val="24"/>
          <w:lang w:val="es-MX"/>
        </w:rPr>
        <w:t>“</w:t>
      </w:r>
      <w:r w:rsidR="007670E3" w:rsidRPr="004C257D">
        <w:rPr>
          <w:rFonts w:ascii="Arial" w:hAnsi="Arial" w:cs="Arial"/>
          <w:i/>
          <w:sz w:val="24"/>
          <w:szCs w:val="24"/>
          <w:lang w:val="es-MX"/>
        </w:rPr>
        <w:t xml:space="preserve">El enfoque de WPP es proveer a los clientes de un punto de vista innovador que combine datos y tecnología con creatividad a nivel mundial. Las </w:t>
      </w:r>
      <w:r w:rsidR="007670E3" w:rsidRPr="004C257D">
        <w:rPr>
          <w:rFonts w:ascii="Arial" w:hAnsi="Arial" w:cs="Arial"/>
          <w:i/>
          <w:sz w:val="24"/>
          <w:szCs w:val="24"/>
          <w:lang w:val="es-MX"/>
        </w:rPr>
        <w:lastRenderedPageBreak/>
        <w:t xml:space="preserve">compañías que inviertan en </w:t>
      </w:r>
      <w:proofErr w:type="spellStart"/>
      <w:r w:rsidR="007670E3" w:rsidRPr="004C257D">
        <w:rPr>
          <w:rFonts w:ascii="Arial" w:hAnsi="Arial" w:cs="Arial"/>
          <w:i/>
          <w:sz w:val="24"/>
          <w:szCs w:val="24"/>
          <w:lang w:val="es-MX"/>
        </w:rPr>
        <w:t>intelligence-led</w:t>
      </w:r>
      <w:proofErr w:type="spellEnd"/>
      <w:r w:rsidR="007670E3" w:rsidRPr="004C257D">
        <w:rPr>
          <w:rFonts w:ascii="Arial" w:hAnsi="Arial" w:cs="Arial"/>
          <w:i/>
          <w:sz w:val="24"/>
          <w:szCs w:val="24"/>
          <w:lang w:val="es-MX"/>
        </w:rPr>
        <w:t xml:space="preserve"> marketing y tengan marcas fundamentadas en el poder de ideas creativas serán las ganadoras en este mundo lleno de innovación, disrupción y cambio</w:t>
      </w:r>
      <w:r w:rsidR="007670E3" w:rsidRPr="004C257D">
        <w:rPr>
          <w:rFonts w:ascii="Arial" w:hAnsi="Arial" w:cs="Arial"/>
          <w:sz w:val="24"/>
          <w:szCs w:val="24"/>
          <w:lang w:val="es-MX"/>
        </w:rPr>
        <w:t xml:space="preserve">”. </w:t>
      </w:r>
    </w:p>
    <w:p w:rsidR="007670E3" w:rsidRPr="004C257D" w:rsidRDefault="007670E3" w:rsidP="002C23AD">
      <w:pPr>
        <w:spacing w:before="120" w:after="120" w:line="360" w:lineRule="auto"/>
        <w:jc w:val="both"/>
        <w:rPr>
          <w:rFonts w:ascii="Arial" w:hAnsi="Arial" w:cs="Arial"/>
          <w:lang w:val="es-MX"/>
        </w:rPr>
      </w:pPr>
    </w:p>
    <w:p w:rsidR="00195339" w:rsidRPr="004C257D" w:rsidRDefault="007670E3" w:rsidP="002C23AD">
      <w:pPr>
        <w:pStyle w:val="NormalWeb"/>
        <w:spacing w:before="120" w:beforeAutospacing="0" w:after="120" w:afterAutospacing="0" w:line="360" w:lineRule="auto"/>
        <w:jc w:val="center"/>
        <w:rPr>
          <w:rFonts w:ascii="Arial" w:hAnsi="Arial" w:cs="Arial"/>
          <w:b/>
          <w:lang w:val="es-MX"/>
        </w:rPr>
      </w:pPr>
      <w:r w:rsidRPr="004C257D">
        <w:rPr>
          <w:rFonts w:ascii="Arial" w:hAnsi="Arial" w:cs="Arial"/>
          <w:b/>
          <w:lang w:val="es-MX"/>
        </w:rPr>
        <w:t xml:space="preserve">El Top 100 </w:t>
      </w:r>
      <w:proofErr w:type="spellStart"/>
      <w:r w:rsidRPr="004C257D">
        <w:rPr>
          <w:rFonts w:ascii="Arial" w:hAnsi="Arial" w:cs="Arial"/>
          <w:b/>
          <w:lang w:val="es-MX"/>
        </w:rPr>
        <w:t>BrandZ</w:t>
      </w:r>
      <w:proofErr w:type="spellEnd"/>
      <w:r w:rsidRPr="004C257D">
        <w:rPr>
          <w:rFonts w:ascii="Arial" w:hAnsi="Arial" w:cs="Arial"/>
          <w:b/>
          <w:lang w:val="es-MX"/>
        </w:rPr>
        <w:t xml:space="preserve"> de las marcas globales más valiosas del mundo 2018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1470"/>
        <w:gridCol w:w="1930"/>
        <w:gridCol w:w="1748"/>
        <w:gridCol w:w="1768"/>
        <w:gridCol w:w="1163"/>
      </w:tblGrid>
      <w:tr w:rsidR="004C6ACC" w:rsidRPr="004C257D" w:rsidTr="002C36EF">
        <w:trPr>
          <w:trHeight w:val="572"/>
        </w:trPr>
        <w:tc>
          <w:tcPr>
            <w:tcW w:w="596" w:type="pct"/>
            <w:shd w:val="clear" w:color="auto" w:fill="D9D9D9" w:themeFill="background1" w:themeFillShade="D9"/>
            <w:vAlign w:val="center"/>
            <w:hideMark/>
          </w:tcPr>
          <w:p w:rsidR="004C6ACC" w:rsidRPr="004C257D" w:rsidRDefault="007670E3" w:rsidP="002C23AD">
            <w:pPr>
              <w:spacing w:before="120" w:after="120" w:line="360" w:lineRule="auto"/>
              <w:jc w:val="center"/>
              <w:rPr>
                <w:rFonts w:ascii="Arial" w:hAnsi="Arial" w:cs="Arial"/>
                <w:b/>
                <w:bCs/>
                <w:color w:val="000000"/>
              </w:rPr>
            </w:pPr>
            <w:r w:rsidRPr="004C257D">
              <w:rPr>
                <w:rFonts w:ascii="Arial" w:hAnsi="Arial" w:cs="Arial"/>
                <w:b/>
                <w:bCs/>
                <w:color w:val="000000"/>
              </w:rPr>
              <w:t xml:space="preserve">Ranking </w:t>
            </w:r>
          </w:p>
          <w:p w:rsidR="007670E3" w:rsidRPr="004C257D" w:rsidRDefault="007670E3" w:rsidP="002C23AD">
            <w:pPr>
              <w:spacing w:before="120" w:after="120" w:line="360" w:lineRule="auto"/>
              <w:jc w:val="center"/>
              <w:rPr>
                <w:rFonts w:ascii="Arial" w:hAnsi="Arial" w:cs="Arial"/>
                <w:b/>
                <w:bCs/>
                <w:color w:val="000000"/>
              </w:rPr>
            </w:pPr>
            <w:r w:rsidRPr="004C257D">
              <w:rPr>
                <w:rFonts w:ascii="Arial" w:hAnsi="Arial" w:cs="Arial"/>
                <w:b/>
                <w:bCs/>
                <w:color w:val="000000"/>
              </w:rPr>
              <w:t>2018</w:t>
            </w:r>
          </w:p>
        </w:tc>
        <w:tc>
          <w:tcPr>
            <w:tcW w:w="766" w:type="pct"/>
            <w:shd w:val="clear" w:color="auto" w:fill="D9D9D9" w:themeFill="background1" w:themeFillShade="D9"/>
            <w:vAlign w:val="center"/>
            <w:hideMark/>
          </w:tcPr>
          <w:p w:rsidR="004C6ACC" w:rsidRPr="004C257D" w:rsidRDefault="007670E3" w:rsidP="002C23AD">
            <w:pPr>
              <w:spacing w:before="120" w:after="120" w:line="360" w:lineRule="auto"/>
              <w:jc w:val="center"/>
              <w:rPr>
                <w:rFonts w:ascii="Arial" w:hAnsi="Arial" w:cs="Arial"/>
                <w:b/>
                <w:bCs/>
                <w:iCs/>
              </w:rPr>
            </w:pPr>
            <w:proofErr w:type="spellStart"/>
            <w:r w:rsidRPr="004C257D">
              <w:rPr>
                <w:rFonts w:ascii="Arial" w:hAnsi="Arial" w:cs="Arial"/>
                <w:b/>
                <w:bCs/>
                <w:iCs/>
              </w:rPr>
              <w:t>Marca</w:t>
            </w:r>
            <w:proofErr w:type="spellEnd"/>
          </w:p>
        </w:tc>
        <w:tc>
          <w:tcPr>
            <w:tcW w:w="1085" w:type="pct"/>
            <w:shd w:val="clear" w:color="auto" w:fill="D9D9D9" w:themeFill="background1" w:themeFillShade="D9"/>
            <w:vAlign w:val="center"/>
          </w:tcPr>
          <w:p w:rsidR="004C6ACC" w:rsidRPr="004C257D" w:rsidRDefault="007670E3" w:rsidP="002C23AD">
            <w:pPr>
              <w:spacing w:before="120" w:after="120" w:line="360" w:lineRule="auto"/>
              <w:jc w:val="center"/>
              <w:rPr>
                <w:rFonts w:ascii="Arial" w:hAnsi="Arial" w:cs="Arial"/>
                <w:b/>
                <w:bCs/>
                <w:iCs/>
              </w:rPr>
            </w:pPr>
            <w:proofErr w:type="spellStart"/>
            <w:r w:rsidRPr="004C257D">
              <w:rPr>
                <w:rFonts w:ascii="Arial" w:hAnsi="Arial" w:cs="Arial"/>
                <w:b/>
                <w:bCs/>
                <w:iCs/>
              </w:rPr>
              <w:t>Categoría</w:t>
            </w:r>
            <w:proofErr w:type="spellEnd"/>
          </w:p>
        </w:tc>
        <w:tc>
          <w:tcPr>
            <w:tcW w:w="986" w:type="pct"/>
            <w:shd w:val="clear" w:color="auto" w:fill="D9D9D9" w:themeFill="background1" w:themeFillShade="D9"/>
            <w:vAlign w:val="center"/>
            <w:hideMark/>
          </w:tcPr>
          <w:p w:rsidR="004C6ACC" w:rsidRPr="004C257D" w:rsidRDefault="007670E3" w:rsidP="002C23AD">
            <w:pPr>
              <w:spacing w:before="120" w:after="120" w:line="360" w:lineRule="auto"/>
              <w:jc w:val="center"/>
              <w:rPr>
                <w:rFonts w:ascii="Arial" w:hAnsi="Arial" w:cs="Arial"/>
                <w:b/>
                <w:bCs/>
                <w:iCs/>
                <w:lang w:val="es-AR"/>
              </w:rPr>
            </w:pPr>
            <w:r w:rsidRPr="004C257D">
              <w:rPr>
                <w:rFonts w:ascii="Arial" w:hAnsi="Arial" w:cs="Arial"/>
                <w:b/>
                <w:bCs/>
                <w:iCs/>
                <w:lang w:val="es-AR"/>
              </w:rPr>
              <w:t>Valor de marca</w:t>
            </w:r>
            <w:r w:rsidR="004C6ACC" w:rsidRPr="004C257D">
              <w:rPr>
                <w:rFonts w:ascii="Arial" w:hAnsi="Arial" w:cs="Arial"/>
                <w:b/>
                <w:bCs/>
                <w:iCs/>
                <w:lang w:val="es-AR"/>
              </w:rPr>
              <w:t xml:space="preserve"> 2018 (</w:t>
            </w:r>
            <w:r w:rsidR="00034256" w:rsidRPr="004C257D">
              <w:rPr>
                <w:rFonts w:ascii="Arial" w:hAnsi="Arial" w:cs="Arial"/>
                <w:b/>
                <w:bCs/>
                <w:iCs/>
                <w:lang w:val="es-AR"/>
              </w:rPr>
              <w:t>USD</w:t>
            </w:r>
            <w:r w:rsidR="004C6ACC" w:rsidRPr="004C257D">
              <w:rPr>
                <w:rFonts w:ascii="Arial" w:hAnsi="Arial" w:cs="Arial"/>
                <w:b/>
                <w:bCs/>
                <w:iCs/>
                <w:lang w:val="es-AR"/>
              </w:rPr>
              <w:t>$M)</w:t>
            </w:r>
          </w:p>
        </w:tc>
        <w:tc>
          <w:tcPr>
            <w:tcW w:w="997" w:type="pct"/>
            <w:shd w:val="clear" w:color="auto" w:fill="D9D9D9" w:themeFill="background1" w:themeFillShade="D9"/>
            <w:vAlign w:val="center"/>
          </w:tcPr>
          <w:p w:rsidR="004C6ACC" w:rsidRPr="004C257D" w:rsidRDefault="007670E3" w:rsidP="002C23AD">
            <w:pPr>
              <w:spacing w:before="120" w:after="120" w:line="360" w:lineRule="auto"/>
              <w:jc w:val="center"/>
              <w:rPr>
                <w:rFonts w:ascii="Arial" w:hAnsi="Arial" w:cs="Arial"/>
                <w:b/>
                <w:bCs/>
                <w:iCs/>
                <w:lang w:val="es-MX"/>
              </w:rPr>
            </w:pPr>
            <w:r w:rsidRPr="004C257D">
              <w:rPr>
                <w:rFonts w:ascii="Arial" w:hAnsi="Arial" w:cs="Arial"/>
                <w:b/>
                <w:bCs/>
                <w:iCs/>
                <w:lang w:val="es-MX"/>
              </w:rPr>
              <w:t>Cambio en el valor de marca</w:t>
            </w:r>
          </w:p>
        </w:tc>
        <w:tc>
          <w:tcPr>
            <w:tcW w:w="570" w:type="pct"/>
            <w:shd w:val="clear" w:color="auto" w:fill="D9D9D9" w:themeFill="background1" w:themeFillShade="D9"/>
            <w:vAlign w:val="center"/>
          </w:tcPr>
          <w:p w:rsidR="004C6ACC" w:rsidRPr="004C257D" w:rsidRDefault="004C6ACC" w:rsidP="002C23AD">
            <w:pPr>
              <w:spacing w:before="120" w:after="120" w:line="360" w:lineRule="auto"/>
              <w:jc w:val="center"/>
              <w:rPr>
                <w:rFonts w:ascii="Arial" w:hAnsi="Arial" w:cs="Arial"/>
                <w:b/>
                <w:bCs/>
                <w:iCs/>
              </w:rPr>
            </w:pPr>
            <w:r w:rsidRPr="004C257D">
              <w:rPr>
                <w:rFonts w:ascii="Arial" w:hAnsi="Arial" w:cs="Arial"/>
                <w:b/>
                <w:bCs/>
                <w:iCs/>
              </w:rPr>
              <w:t>Rank</w:t>
            </w:r>
            <w:r w:rsidR="007670E3" w:rsidRPr="004C257D">
              <w:rPr>
                <w:rFonts w:ascii="Arial" w:hAnsi="Arial" w:cs="Arial"/>
                <w:b/>
                <w:bCs/>
                <w:iCs/>
              </w:rPr>
              <w:t>ing</w:t>
            </w:r>
            <w:r w:rsidRPr="004C257D">
              <w:rPr>
                <w:rFonts w:ascii="Arial" w:hAnsi="Arial" w:cs="Arial"/>
                <w:b/>
                <w:bCs/>
                <w:iCs/>
              </w:rPr>
              <w:t xml:space="preserve"> 2017</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1</w:t>
            </w:r>
          </w:p>
        </w:tc>
        <w:tc>
          <w:tcPr>
            <w:tcW w:w="766" w:type="pct"/>
            <w:noWrap/>
          </w:tcPr>
          <w:p w:rsidR="004C6ACC" w:rsidRPr="004C257D" w:rsidRDefault="004C6ACC" w:rsidP="002C23AD">
            <w:pPr>
              <w:spacing w:before="120" w:after="120" w:line="360" w:lineRule="auto"/>
              <w:rPr>
                <w:rFonts w:ascii="Arial" w:hAnsi="Arial" w:cs="Arial"/>
              </w:rPr>
            </w:pPr>
            <w:r w:rsidRPr="004C257D">
              <w:rPr>
                <w:rFonts w:ascii="Arial" w:hAnsi="Arial" w:cs="Arial"/>
              </w:rPr>
              <w:t>Google</w:t>
            </w:r>
          </w:p>
        </w:tc>
        <w:tc>
          <w:tcPr>
            <w:tcW w:w="1085" w:type="pct"/>
          </w:tcPr>
          <w:p w:rsidR="004C6ACC" w:rsidRPr="004C257D" w:rsidRDefault="007670E3" w:rsidP="002C23AD">
            <w:pPr>
              <w:spacing w:before="120" w:after="120" w:line="360" w:lineRule="auto"/>
              <w:rPr>
                <w:rFonts w:ascii="Arial" w:hAnsi="Arial" w:cs="Arial"/>
                <w:color w:val="000000"/>
              </w:rPr>
            </w:pPr>
            <w:proofErr w:type="spellStart"/>
            <w:r w:rsidRPr="004C257D">
              <w:rPr>
                <w:rFonts w:ascii="Arial" w:hAnsi="Arial" w:cs="Arial"/>
                <w:color w:val="000000"/>
              </w:rPr>
              <w:t>Tecnología</w:t>
            </w:r>
            <w:proofErr w:type="spellEnd"/>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302,063</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+23%</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1</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2</w:t>
            </w:r>
          </w:p>
        </w:tc>
        <w:tc>
          <w:tcPr>
            <w:tcW w:w="766" w:type="pct"/>
            <w:noWrap/>
          </w:tcPr>
          <w:p w:rsidR="004C6ACC" w:rsidRPr="004C257D" w:rsidRDefault="004C6ACC" w:rsidP="002C23AD">
            <w:pPr>
              <w:spacing w:before="120" w:after="120" w:line="360" w:lineRule="auto"/>
              <w:rPr>
                <w:rFonts w:ascii="Arial" w:hAnsi="Arial" w:cs="Arial"/>
              </w:rPr>
            </w:pPr>
            <w:r w:rsidRPr="004C257D">
              <w:rPr>
                <w:rFonts w:ascii="Arial" w:hAnsi="Arial" w:cs="Arial"/>
              </w:rPr>
              <w:t>Apple</w:t>
            </w:r>
          </w:p>
        </w:tc>
        <w:tc>
          <w:tcPr>
            <w:tcW w:w="1085" w:type="pct"/>
          </w:tcPr>
          <w:p w:rsidR="004C6ACC" w:rsidRPr="004C257D" w:rsidRDefault="004C6ACC" w:rsidP="002C23AD">
            <w:pPr>
              <w:spacing w:before="120" w:after="120" w:line="360" w:lineRule="auto"/>
              <w:rPr>
                <w:rFonts w:ascii="Arial" w:hAnsi="Arial" w:cs="Arial"/>
                <w:color w:val="000000"/>
              </w:rPr>
            </w:pPr>
            <w:proofErr w:type="spellStart"/>
            <w:r w:rsidRPr="004C257D">
              <w:rPr>
                <w:rFonts w:ascii="Arial" w:hAnsi="Arial" w:cs="Arial"/>
                <w:color w:val="000000"/>
              </w:rPr>
              <w:t>T</w:t>
            </w:r>
            <w:r w:rsidR="007670E3" w:rsidRPr="004C257D">
              <w:rPr>
                <w:rFonts w:ascii="Arial" w:hAnsi="Arial" w:cs="Arial"/>
                <w:color w:val="000000"/>
              </w:rPr>
              <w:t>ecnología</w:t>
            </w:r>
            <w:proofErr w:type="spellEnd"/>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300,595</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+28%</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2</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3</w:t>
            </w:r>
          </w:p>
        </w:tc>
        <w:tc>
          <w:tcPr>
            <w:tcW w:w="766" w:type="pct"/>
            <w:noWrap/>
          </w:tcPr>
          <w:p w:rsidR="004C6ACC" w:rsidRPr="004C257D" w:rsidRDefault="004C6ACC" w:rsidP="002C23AD">
            <w:pPr>
              <w:spacing w:before="120" w:after="120" w:line="360" w:lineRule="auto"/>
              <w:rPr>
                <w:rFonts w:ascii="Arial" w:hAnsi="Arial" w:cs="Arial"/>
              </w:rPr>
            </w:pPr>
            <w:r w:rsidRPr="004C257D">
              <w:rPr>
                <w:rFonts w:ascii="Arial" w:hAnsi="Arial" w:cs="Arial"/>
              </w:rPr>
              <w:t>Amazon</w:t>
            </w:r>
          </w:p>
        </w:tc>
        <w:tc>
          <w:tcPr>
            <w:tcW w:w="1085" w:type="pct"/>
          </w:tcPr>
          <w:p w:rsidR="004C6ACC" w:rsidRPr="004C257D" w:rsidRDefault="004C6ACC" w:rsidP="002C23AD">
            <w:pPr>
              <w:spacing w:before="120" w:after="120" w:line="360" w:lineRule="auto"/>
              <w:rPr>
                <w:rFonts w:ascii="Arial" w:hAnsi="Arial" w:cs="Arial"/>
                <w:color w:val="000000"/>
              </w:rPr>
            </w:pPr>
            <w:r w:rsidRPr="004C257D">
              <w:rPr>
                <w:rFonts w:ascii="Arial" w:hAnsi="Arial" w:cs="Arial"/>
                <w:color w:val="000000"/>
              </w:rPr>
              <w:t>Retail</w:t>
            </w:r>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207,594</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+49%</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4</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4</w:t>
            </w:r>
          </w:p>
        </w:tc>
        <w:tc>
          <w:tcPr>
            <w:tcW w:w="766" w:type="pct"/>
            <w:noWrap/>
          </w:tcPr>
          <w:p w:rsidR="004C6ACC" w:rsidRPr="004C257D" w:rsidRDefault="004C6ACC" w:rsidP="002C23AD">
            <w:pPr>
              <w:spacing w:before="120" w:after="120" w:line="360" w:lineRule="auto"/>
              <w:rPr>
                <w:rFonts w:ascii="Arial" w:hAnsi="Arial" w:cs="Arial"/>
              </w:rPr>
            </w:pPr>
            <w:r w:rsidRPr="004C257D">
              <w:rPr>
                <w:rFonts w:ascii="Arial" w:hAnsi="Arial" w:cs="Arial"/>
              </w:rPr>
              <w:t>Microsoft</w:t>
            </w:r>
          </w:p>
        </w:tc>
        <w:tc>
          <w:tcPr>
            <w:tcW w:w="1085" w:type="pct"/>
          </w:tcPr>
          <w:p w:rsidR="004C6ACC" w:rsidRPr="004C257D" w:rsidRDefault="007670E3" w:rsidP="002C23AD">
            <w:pPr>
              <w:spacing w:before="120" w:after="120" w:line="360" w:lineRule="auto"/>
              <w:rPr>
                <w:rFonts w:ascii="Arial" w:hAnsi="Arial" w:cs="Arial"/>
                <w:color w:val="000000"/>
              </w:rPr>
            </w:pPr>
            <w:proofErr w:type="spellStart"/>
            <w:r w:rsidRPr="004C257D">
              <w:rPr>
                <w:rFonts w:ascii="Arial" w:hAnsi="Arial" w:cs="Arial"/>
                <w:color w:val="000000"/>
              </w:rPr>
              <w:t>Tecnología</w:t>
            </w:r>
            <w:proofErr w:type="spellEnd"/>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200,987</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+40%</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3</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5</w:t>
            </w:r>
          </w:p>
        </w:tc>
        <w:tc>
          <w:tcPr>
            <w:tcW w:w="766" w:type="pct"/>
            <w:noWrap/>
          </w:tcPr>
          <w:p w:rsidR="004C6ACC" w:rsidRPr="004C257D" w:rsidRDefault="004C6ACC" w:rsidP="002C23AD">
            <w:pPr>
              <w:spacing w:before="120" w:after="120" w:line="360" w:lineRule="auto"/>
              <w:rPr>
                <w:rFonts w:ascii="Arial" w:hAnsi="Arial" w:cs="Arial"/>
              </w:rPr>
            </w:pPr>
            <w:proofErr w:type="spellStart"/>
            <w:r w:rsidRPr="004C257D">
              <w:rPr>
                <w:rFonts w:ascii="Arial" w:hAnsi="Arial" w:cs="Arial"/>
              </w:rPr>
              <w:t>Tencent</w:t>
            </w:r>
            <w:proofErr w:type="spellEnd"/>
          </w:p>
        </w:tc>
        <w:tc>
          <w:tcPr>
            <w:tcW w:w="1085" w:type="pct"/>
          </w:tcPr>
          <w:p w:rsidR="004C6ACC" w:rsidRPr="004C257D" w:rsidRDefault="007670E3" w:rsidP="002C23AD">
            <w:pPr>
              <w:spacing w:before="120" w:after="120" w:line="360" w:lineRule="auto"/>
              <w:rPr>
                <w:rFonts w:ascii="Arial" w:hAnsi="Arial" w:cs="Arial"/>
                <w:color w:val="000000"/>
              </w:rPr>
            </w:pPr>
            <w:proofErr w:type="spellStart"/>
            <w:r w:rsidRPr="004C257D">
              <w:rPr>
                <w:rFonts w:ascii="Arial" w:hAnsi="Arial" w:cs="Arial"/>
                <w:color w:val="000000"/>
              </w:rPr>
              <w:t>Tecnología</w:t>
            </w:r>
            <w:proofErr w:type="spellEnd"/>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178,990</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+65%</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8</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6</w:t>
            </w:r>
          </w:p>
        </w:tc>
        <w:tc>
          <w:tcPr>
            <w:tcW w:w="766" w:type="pct"/>
            <w:noWrap/>
          </w:tcPr>
          <w:p w:rsidR="004C6ACC" w:rsidRPr="004C257D" w:rsidRDefault="004C6ACC" w:rsidP="002C23AD">
            <w:pPr>
              <w:spacing w:before="120" w:after="120" w:line="360" w:lineRule="auto"/>
              <w:rPr>
                <w:rFonts w:ascii="Arial" w:hAnsi="Arial" w:cs="Arial"/>
              </w:rPr>
            </w:pPr>
            <w:r w:rsidRPr="004C257D">
              <w:rPr>
                <w:rFonts w:ascii="Arial" w:hAnsi="Arial" w:cs="Arial"/>
              </w:rPr>
              <w:t>Facebook</w:t>
            </w:r>
          </w:p>
        </w:tc>
        <w:tc>
          <w:tcPr>
            <w:tcW w:w="1085" w:type="pct"/>
          </w:tcPr>
          <w:p w:rsidR="004C6ACC" w:rsidRPr="004C257D" w:rsidRDefault="007670E3" w:rsidP="002C23AD">
            <w:pPr>
              <w:spacing w:before="120" w:after="120" w:line="360" w:lineRule="auto"/>
              <w:rPr>
                <w:rFonts w:ascii="Arial" w:hAnsi="Arial" w:cs="Arial"/>
                <w:color w:val="000000"/>
              </w:rPr>
            </w:pPr>
            <w:proofErr w:type="spellStart"/>
            <w:r w:rsidRPr="004C257D">
              <w:rPr>
                <w:rFonts w:ascii="Arial" w:hAnsi="Arial" w:cs="Arial"/>
                <w:color w:val="000000"/>
              </w:rPr>
              <w:t>Tecnología</w:t>
            </w:r>
            <w:proofErr w:type="spellEnd"/>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162,106</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+25%</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5</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7</w:t>
            </w:r>
          </w:p>
        </w:tc>
        <w:tc>
          <w:tcPr>
            <w:tcW w:w="766" w:type="pct"/>
            <w:noWrap/>
          </w:tcPr>
          <w:p w:rsidR="004C6ACC" w:rsidRPr="004C257D" w:rsidRDefault="004C6ACC" w:rsidP="002C23AD">
            <w:pPr>
              <w:spacing w:before="120" w:after="120" w:line="360" w:lineRule="auto"/>
              <w:rPr>
                <w:rFonts w:ascii="Arial" w:hAnsi="Arial" w:cs="Arial"/>
              </w:rPr>
            </w:pPr>
            <w:r w:rsidRPr="004C257D">
              <w:rPr>
                <w:rFonts w:ascii="Arial" w:hAnsi="Arial" w:cs="Arial"/>
              </w:rPr>
              <w:t>Visa</w:t>
            </w:r>
          </w:p>
        </w:tc>
        <w:tc>
          <w:tcPr>
            <w:tcW w:w="1085" w:type="pct"/>
          </w:tcPr>
          <w:p w:rsidR="004C6ACC" w:rsidRPr="004C257D" w:rsidRDefault="004C6ACC" w:rsidP="002C23AD">
            <w:pPr>
              <w:spacing w:before="120" w:after="120" w:line="360" w:lineRule="auto"/>
              <w:rPr>
                <w:rFonts w:ascii="Arial" w:hAnsi="Arial" w:cs="Arial"/>
                <w:color w:val="000000"/>
              </w:rPr>
            </w:pPr>
            <w:proofErr w:type="spellStart"/>
            <w:r w:rsidRPr="004C257D">
              <w:rPr>
                <w:rFonts w:ascii="Arial" w:hAnsi="Arial" w:cs="Arial"/>
                <w:color w:val="000000"/>
              </w:rPr>
              <w:t>P</w:t>
            </w:r>
            <w:r w:rsidR="007670E3" w:rsidRPr="004C257D">
              <w:rPr>
                <w:rFonts w:ascii="Arial" w:hAnsi="Arial" w:cs="Arial"/>
                <w:color w:val="000000"/>
              </w:rPr>
              <w:t>agos</w:t>
            </w:r>
            <w:proofErr w:type="spellEnd"/>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145,611</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+31%</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7</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8</w:t>
            </w:r>
          </w:p>
        </w:tc>
        <w:tc>
          <w:tcPr>
            <w:tcW w:w="766" w:type="pct"/>
            <w:noWrap/>
          </w:tcPr>
          <w:p w:rsidR="004C6ACC" w:rsidRPr="004C257D" w:rsidRDefault="004C6ACC" w:rsidP="002C23AD">
            <w:pPr>
              <w:spacing w:before="120" w:after="120" w:line="360" w:lineRule="auto"/>
              <w:rPr>
                <w:rFonts w:ascii="Arial" w:hAnsi="Arial" w:cs="Arial"/>
              </w:rPr>
            </w:pPr>
            <w:r w:rsidRPr="004C257D">
              <w:rPr>
                <w:rFonts w:ascii="Arial" w:hAnsi="Arial" w:cs="Arial"/>
              </w:rPr>
              <w:t>McDonald’s</w:t>
            </w:r>
          </w:p>
        </w:tc>
        <w:tc>
          <w:tcPr>
            <w:tcW w:w="1085" w:type="pct"/>
          </w:tcPr>
          <w:p w:rsidR="004C6ACC" w:rsidRPr="004C257D" w:rsidRDefault="007670E3" w:rsidP="002C23AD">
            <w:pPr>
              <w:spacing w:before="120" w:after="120" w:line="360" w:lineRule="auto"/>
              <w:rPr>
                <w:rFonts w:ascii="Arial" w:hAnsi="Arial" w:cs="Arial"/>
                <w:color w:val="000000"/>
              </w:rPr>
            </w:pPr>
            <w:r w:rsidRPr="004C257D">
              <w:rPr>
                <w:rFonts w:ascii="Arial" w:hAnsi="Arial" w:cs="Arial"/>
                <w:color w:val="000000"/>
              </w:rPr>
              <w:t xml:space="preserve">Comida </w:t>
            </w:r>
            <w:proofErr w:type="spellStart"/>
            <w:r w:rsidRPr="004C257D">
              <w:rPr>
                <w:rFonts w:ascii="Arial" w:hAnsi="Arial" w:cs="Arial"/>
                <w:color w:val="000000"/>
              </w:rPr>
              <w:t>Rápida</w:t>
            </w:r>
            <w:proofErr w:type="spellEnd"/>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126,044</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+29%</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10</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9</w:t>
            </w:r>
          </w:p>
        </w:tc>
        <w:tc>
          <w:tcPr>
            <w:tcW w:w="766" w:type="pct"/>
            <w:noWrap/>
          </w:tcPr>
          <w:p w:rsidR="004C6ACC" w:rsidRPr="004C257D" w:rsidRDefault="004C6ACC" w:rsidP="002C23AD">
            <w:pPr>
              <w:spacing w:before="120" w:after="120" w:line="360" w:lineRule="auto"/>
              <w:rPr>
                <w:rFonts w:ascii="Arial" w:hAnsi="Arial" w:cs="Arial"/>
              </w:rPr>
            </w:pPr>
            <w:proofErr w:type="spellStart"/>
            <w:r w:rsidRPr="004C257D">
              <w:rPr>
                <w:rFonts w:ascii="Arial" w:hAnsi="Arial" w:cs="Arial"/>
              </w:rPr>
              <w:t>Alibaba</w:t>
            </w:r>
            <w:proofErr w:type="spellEnd"/>
          </w:p>
        </w:tc>
        <w:tc>
          <w:tcPr>
            <w:tcW w:w="1085" w:type="pct"/>
          </w:tcPr>
          <w:p w:rsidR="004C6ACC" w:rsidRPr="004C257D" w:rsidRDefault="004C6ACC" w:rsidP="002C23AD">
            <w:pPr>
              <w:spacing w:before="120" w:after="120" w:line="360" w:lineRule="auto"/>
              <w:rPr>
                <w:rFonts w:ascii="Arial" w:hAnsi="Arial" w:cs="Arial"/>
                <w:color w:val="000000"/>
              </w:rPr>
            </w:pPr>
            <w:r w:rsidRPr="004C257D">
              <w:rPr>
                <w:rFonts w:ascii="Arial" w:hAnsi="Arial" w:cs="Arial"/>
                <w:color w:val="000000"/>
              </w:rPr>
              <w:t>Retail</w:t>
            </w:r>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113,401</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+92%</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14</w:t>
            </w:r>
          </w:p>
        </w:tc>
      </w:tr>
      <w:tr w:rsidR="004C6ACC" w:rsidRPr="004C257D" w:rsidTr="002C36EF">
        <w:trPr>
          <w:trHeight w:val="255"/>
        </w:trPr>
        <w:tc>
          <w:tcPr>
            <w:tcW w:w="596" w:type="pct"/>
            <w:noWrap/>
            <w:hideMark/>
          </w:tcPr>
          <w:p w:rsidR="004C6ACC" w:rsidRPr="004C257D" w:rsidRDefault="004C6ACC" w:rsidP="002C23AD">
            <w:pPr>
              <w:spacing w:before="120" w:after="120" w:line="360" w:lineRule="auto"/>
              <w:jc w:val="center"/>
              <w:rPr>
                <w:rFonts w:ascii="Arial" w:hAnsi="Arial" w:cs="Arial"/>
                <w:color w:val="000000"/>
              </w:rPr>
            </w:pPr>
            <w:r w:rsidRPr="004C257D">
              <w:rPr>
                <w:rFonts w:ascii="Arial" w:hAnsi="Arial" w:cs="Arial"/>
                <w:color w:val="000000"/>
              </w:rPr>
              <w:t>10</w:t>
            </w:r>
          </w:p>
        </w:tc>
        <w:tc>
          <w:tcPr>
            <w:tcW w:w="766" w:type="pct"/>
            <w:noWrap/>
          </w:tcPr>
          <w:p w:rsidR="004C6ACC" w:rsidRPr="004C257D" w:rsidRDefault="004C6ACC" w:rsidP="002C23AD">
            <w:pPr>
              <w:spacing w:before="120" w:after="120" w:line="360" w:lineRule="auto"/>
              <w:rPr>
                <w:rFonts w:ascii="Arial" w:hAnsi="Arial" w:cs="Arial"/>
              </w:rPr>
            </w:pPr>
            <w:r w:rsidRPr="004C257D">
              <w:rPr>
                <w:rFonts w:ascii="Arial" w:hAnsi="Arial" w:cs="Arial"/>
              </w:rPr>
              <w:t>AT&amp;T</w:t>
            </w:r>
          </w:p>
        </w:tc>
        <w:tc>
          <w:tcPr>
            <w:tcW w:w="1085" w:type="pct"/>
          </w:tcPr>
          <w:p w:rsidR="004C6ACC" w:rsidRPr="004C257D" w:rsidRDefault="007670E3" w:rsidP="002C23AD">
            <w:pPr>
              <w:spacing w:before="120" w:after="120" w:line="360" w:lineRule="auto"/>
              <w:rPr>
                <w:rFonts w:ascii="Arial" w:hAnsi="Arial" w:cs="Arial"/>
                <w:color w:val="000000"/>
              </w:rPr>
            </w:pPr>
            <w:proofErr w:type="spellStart"/>
            <w:r w:rsidRPr="004C257D">
              <w:rPr>
                <w:rFonts w:ascii="Arial" w:hAnsi="Arial" w:cs="Arial"/>
                <w:color w:val="000000"/>
              </w:rPr>
              <w:t>Proveedores</w:t>
            </w:r>
            <w:proofErr w:type="spellEnd"/>
            <w:r w:rsidRPr="004C257D">
              <w:rPr>
                <w:rFonts w:ascii="Arial" w:hAnsi="Arial" w:cs="Arial"/>
                <w:color w:val="000000"/>
              </w:rPr>
              <w:t xml:space="preserve"> telecoms</w:t>
            </w:r>
          </w:p>
        </w:tc>
        <w:tc>
          <w:tcPr>
            <w:tcW w:w="986" w:type="pct"/>
            <w:noWrap/>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106,698</w:t>
            </w:r>
          </w:p>
        </w:tc>
        <w:tc>
          <w:tcPr>
            <w:tcW w:w="997"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-7%</w:t>
            </w:r>
          </w:p>
        </w:tc>
        <w:tc>
          <w:tcPr>
            <w:tcW w:w="570" w:type="pct"/>
          </w:tcPr>
          <w:p w:rsidR="004C6ACC" w:rsidRPr="004C257D" w:rsidRDefault="004C6ACC" w:rsidP="002C23AD">
            <w:pPr>
              <w:spacing w:before="120" w:after="120" w:line="360" w:lineRule="auto"/>
              <w:jc w:val="center"/>
              <w:rPr>
                <w:rFonts w:ascii="Arial" w:hAnsi="Arial" w:cs="Arial"/>
              </w:rPr>
            </w:pPr>
            <w:r w:rsidRPr="004C257D">
              <w:rPr>
                <w:rFonts w:ascii="Arial" w:hAnsi="Arial" w:cs="Arial"/>
              </w:rPr>
              <w:t>6</w:t>
            </w:r>
          </w:p>
        </w:tc>
      </w:tr>
    </w:tbl>
    <w:p w:rsidR="004C6ACC" w:rsidRPr="004C257D" w:rsidRDefault="004C6ACC" w:rsidP="002C23AD">
      <w:pPr>
        <w:pStyle w:val="PlainTable31"/>
        <w:spacing w:before="120" w:after="120" w:line="360" w:lineRule="auto"/>
        <w:ind w:left="0"/>
        <w:jc w:val="both"/>
        <w:rPr>
          <w:rFonts w:ascii="Arial" w:hAnsi="Arial" w:cs="Arial"/>
          <w:b/>
          <w:sz w:val="24"/>
          <w:szCs w:val="24"/>
        </w:rPr>
      </w:pPr>
    </w:p>
    <w:p w:rsidR="007670E3" w:rsidRPr="00573849" w:rsidRDefault="007670E3" w:rsidP="002C23AD">
      <w:pPr>
        <w:pStyle w:val="PlainTable31"/>
        <w:spacing w:before="120" w:after="120" w:line="360" w:lineRule="auto"/>
        <w:ind w:left="0"/>
        <w:jc w:val="both"/>
        <w:rPr>
          <w:rFonts w:ascii="Arial" w:hAnsi="Arial" w:cs="Arial"/>
          <w:b/>
          <w:sz w:val="24"/>
          <w:szCs w:val="24"/>
          <w:lang w:val="es-MX"/>
        </w:rPr>
      </w:pPr>
      <w:r w:rsidRPr="004C257D">
        <w:rPr>
          <w:rFonts w:ascii="Arial" w:hAnsi="Arial" w:cs="Arial"/>
          <w:sz w:val="24"/>
          <w:szCs w:val="24"/>
          <w:lang w:val="es-MX"/>
        </w:rPr>
        <w:t xml:space="preserve">Pese a la incertidumbre económica y política en muchas regiones </w:t>
      </w:r>
      <w:r w:rsidRPr="00016CCF">
        <w:rPr>
          <w:rFonts w:ascii="Arial" w:hAnsi="Arial" w:cs="Arial"/>
          <w:sz w:val="24"/>
          <w:szCs w:val="24"/>
          <w:lang w:val="es-MX"/>
        </w:rPr>
        <w:t xml:space="preserve">del </w:t>
      </w:r>
      <w:r w:rsidR="00016CCF" w:rsidRPr="00016CCF">
        <w:rPr>
          <w:rFonts w:ascii="Arial" w:hAnsi="Arial" w:cs="Arial"/>
          <w:sz w:val="24"/>
          <w:szCs w:val="24"/>
          <w:lang w:val="es-MX"/>
        </w:rPr>
        <w:t>mundo</w:t>
      </w:r>
      <w:r w:rsidR="006F1350" w:rsidRPr="00016CCF">
        <w:rPr>
          <w:rFonts w:ascii="Arial" w:hAnsi="Arial" w:cs="Arial"/>
          <w:sz w:val="24"/>
          <w:szCs w:val="24"/>
          <w:lang w:val="es-MX"/>
        </w:rPr>
        <w:t>,</w:t>
      </w:r>
      <w:r w:rsidRPr="004C257D">
        <w:rPr>
          <w:rFonts w:ascii="Arial" w:hAnsi="Arial" w:cs="Arial"/>
          <w:sz w:val="24"/>
          <w:szCs w:val="24"/>
          <w:lang w:val="es-MX"/>
        </w:rPr>
        <w:t xml:space="preserve"> este año el ranking mu</w:t>
      </w:r>
      <w:r w:rsidR="006F1350" w:rsidRPr="004C257D">
        <w:rPr>
          <w:rFonts w:ascii="Arial" w:hAnsi="Arial" w:cs="Arial"/>
          <w:sz w:val="24"/>
          <w:szCs w:val="24"/>
          <w:lang w:val="es-MX"/>
        </w:rPr>
        <w:t>e</w:t>
      </w:r>
      <w:r w:rsidRPr="004C257D">
        <w:rPr>
          <w:rFonts w:ascii="Arial" w:hAnsi="Arial" w:cs="Arial"/>
          <w:sz w:val="24"/>
          <w:szCs w:val="24"/>
          <w:lang w:val="es-MX"/>
        </w:rPr>
        <w:t xml:space="preserve">stra su mayor incremento en la historia, casi USD$750 mil millones (+21%). Esto coloca el valor total del ranking </w:t>
      </w:r>
      <w:proofErr w:type="spellStart"/>
      <w:r w:rsidRPr="004C257D">
        <w:rPr>
          <w:rFonts w:ascii="Arial" w:hAnsi="Arial" w:cs="Arial"/>
          <w:sz w:val="24"/>
          <w:szCs w:val="24"/>
          <w:lang w:val="es-MX"/>
        </w:rPr>
        <w:t>BrandZ</w:t>
      </w:r>
      <w:proofErr w:type="spellEnd"/>
      <w:r w:rsidRPr="004C257D">
        <w:rPr>
          <w:rFonts w:ascii="Arial" w:hAnsi="Arial" w:cs="Arial"/>
          <w:sz w:val="24"/>
          <w:szCs w:val="24"/>
          <w:lang w:val="es-MX"/>
        </w:rPr>
        <w:t xml:space="preserve"> Top 100 global en USD$4.4 billones; 204% desde su publicación hace 1</w:t>
      </w:r>
      <w:r w:rsidR="00B60B02">
        <w:rPr>
          <w:rFonts w:ascii="Arial" w:hAnsi="Arial" w:cs="Arial"/>
          <w:sz w:val="24"/>
          <w:szCs w:val="24"/>
          <w:lang w:val="es-MX"/>
        </w:rPr>
        <w:t>3</w:t>
      </w:r>
      <w:r w:rsidRPr="004C257D">
        <w:rPr>
          <w:rFonts w:ascii="Arial" w:hAnsi="Arial" w:cs="Arial"/>
          <w:sz w:val="24"/>
          <w:szCs w:val="24"/>
          <w:lang w:val="es-MX"/>
        </w:rPr>
        <w:t xml:space="preserve">años en 2006. </w:t>
      </w:r>
      <w:r w:rsidRPr="00573849">
        <w:rPr>
          <w:rFonts w:ascii="Arial" w:hAnsi="Arial" w:cs="Arial"/>
          <w:b/>
          <w:sz w:val="24"/>
          <w:szCs w:val="24"/>
          <w:lang w:val="es-MX"/>
        </w:rPr>
        <w:t xml:space="preserve">Este es el primer año también en el que todas las categorías del </w:t>
      </w:r>
      <w:proofErr w:type="spellStart"/>
      <w:r w:rsidRPr="00573849">
        <w:rPr>
          <w:rFonts w:ascii="Arial" w:hAnsi="Arial" w:cs="Arial"/>
          <w:b/>
          <w:sz w:val="24"/>
          <w:szCs w:val="24"/>
          <w:lang w:val="es-MX"/>
        </w:rPr>
        <w:t>BrandZ</w:t>
      </w:r>
      <w:proofErr w:type="spellEnd"/>
      <w:r w:rsidRPr="00573849">
        <w:rPr>
          <w:rFonts w:ascii="Arial" w:hAnsi="Arial" w:cs="Arial"/>
          <w:b/>
          <w:sz w:val="24"/>
          <w:szCs w:val="24"/>
          <w:lang w:val="es-MX"/>
        </w:rPr>
        <w:t xml:space="preserve"> Top 100 global reportan crecimiento. </w:t>
      </w:r>
    </w:p>
    <w:p w:rsidR="00573849" w:rsidRPr="00573849" w:rsidRDefault="007670E3" w:rsidP="002C23AD">
      <w:pPr>
        <w:pStyle w:val="PlainTable31"/>
        <w:spacing w:before="120" w:after="120" w:line="360" w:lineRule="auto"/>
        <w:ind w:left="0"/>
        <w:jc w:val="both"/>
        <w:rPr>
          <w:rFonts w:ascii="Arial" w:hAnsi="Arial" w:cs="Arial"/>
          <w:b/>
          <w:sz w:val="24"/>
          <w:szCs w:val="24"/>
          <w:lang w:val="es-MX"/>
        </w:rPr>
      </w:pPr>
      <w:r w:rsidRPr="00573849">
        <w:rPr>
          <w:rFonts w:ascii="Arial" w:hAnsi="Arial" w:cs="Arial"/>
          <w:b/>
          <w:sz w:val="24"/>
          <w:szCs w:val="24"/>
          <w:lang w:val="es-MX"/>
        </w:rPr>
        <w:lastRenderedPageBreak/>
        <w:t xml:space="preserve">Por primera vez también marcas no </w:t>
      </w:r>
      <w:r w:rsidR="006F1350" w:rsidRPr="00573849">
        <w:rPr>
          <w:rFonts w:ascii="Arial" w:hAnsi="Arial" w:cs="Arial"/>
          <w:b/>
          <w:sz w:val="24"/>
          <w:szCs w:val="24"/>
          <w:lang w:val="es-MX"/>
        </w:rPr>
        <w:t>e</w:t>
      </w:r>
      <w:r w:rsidRPr="00573849">
        <w:rPr>
          <w:rFonts w:ascii="Arial" w:hAnsi="Arial" w:cs="Arial"/>
          <w:b/>
          <w:sz w:val="24"/>
          <w:szCs w:val="24"/>
          <w:lang w:val="es-MX"/>
        </w:rPr>
        <w:t>stadounidenses crecen m</w:t>
      </w:r>
      <w:r w:rsidR="006F1350" w:rsidRPr="00573849">
        <w:rPr>
          <w:rFonts w:ascii="Arial" w:hAnsi="Arial" w:cs="Arial"/>
          <w:b/>
          <w:sz w:val="24"/>
          <w:szCs w:val="24"/>
          <w:lang w:val="es-MX"/>
        </w:rPr>
        <w:t>ás que marcas e</w:t>
      </w:r>
      <w:r w:rsidRPr="00573849">
        <w:rPr>
          <w:rFonts w:ascii="Arial" w:hAnsi="Arial" w:cs="Arial"/>
          <w:b/>
          <w:sz w:val="24"/>
          <w:szCs w:val="24"/>
          <w:lang w:val="es-MX"/>
        </w:rPr>
        <w:t>stadounidenses.</w:t>
      </w:r>
    </w:p>
    <w:p w:rsidR="00A50730" w:rsidRPr="004C257D" w:rsidRDefault="007670E3" w:rsidP="002C23AD">
      <w:pPr>
        <w:pStyle w:val="PlainTable31"/>
        <w:spacing w:before="120" w:after="120" w:line="360" w:lineRule="auto"/>
        <w:ind w:left="0"/>
        <w:jc w:val="both"/>
        <w:rPr>
          <w:rFonts w:ascii="Arial" w:hAnsi="Arial" w:cs="Arial"/>
          <w:sz w:val="24"/>
          <w:szCs w:val="24"/>
          <w:lang w:val="es-MX"/>
        </w:rPr>
      </w:pPr>
      <w:r w:rsidRPr="004C257D">
        <w:rPr>
          <w:rFonts w:ascii="Arial" w:hAnsi="Arial" w:cs="Arial"/>
          <w:sz w:val="24"/>
          <w:szCs w:val="24"/>
          <w:lang w:val="es-MX"/>
        </w:rPr>
        <w:t>C</w:t>
      </w:r>
      <w:r w:rsidR="006F1350" w:rsidRPr="004C257D">
        <w:rPr>
          <w:rFonts w:ascii="Arial" w:hAnsi="Arial" w:cs="Arial"/>
          <w:sz w:val="24"/>
          <w:szCs w:val="24"/>
          <w:lang w:val="es-MX"/>
        </w:rPr>
        <w:t>atorce marcas chinas aparecen en</w:t>
      </w:r>
      <w:r w:rsidRPr="004C257D">
        <w:rPr>
          <w:rFonts w:ascii="Arial" w:hAnsi="Arial" w:cs="Arial"/>
          <w:sz w:val="24"/>
          <w:szCs w:val="24"/>
          <w:lang w:val="es-MX"/>
        </w:rPr>
        <w:t xml:space="preserve"> el Top 100 del ranking comparado con sólo una marca que aparecía en el 2006 (China Mobile). El valor total del Top 10 de las marcas Chinas creció 47% </w:t>
      </w:r>
      <w:r w:rsidR="006F1350" w:rsidRPr="004C257D">
        <w:rPr>
          <w:rFonts w:ascii="Arial" w:hAnsi="Arial" w:cs="Arial"/>
          <w:sz w:val="24"/>
          <w:szCs w:val="24"/>
          <w:lang w:val="es-MX"/>
        </w:rPr>
        <w:t>año con año</w:t>
      </w:r>
      <w:r w:rsidRPr="004C257D">
        <w:rPr>
          <w:rFonts w:ascii="Arial" w:hAnsi="Arial" w:cs="Arial"/>
          <w:sz w:val="24"/>
          <w:szCs w:val="24"/>
          <w:lang w:val="es-MX"/>
        </w:rPr>
        <w:t xml:space="preserve">, más del doble de lo que crecieron las marcas </w:t>
      </w:r>
      <w:r w:rsidR="006F1350" w:rsidRPr="004C257D">
        <w:rPr>
          <w:rFonts w:ascii="Arial" w:hAnsi="Arial" w:cs="Arial"/>
          <w:sz w:val="24"/>
          <w:szCs w:val="24"/>
          <w:lang w:val="es-MX"/>
        </w:rPr>
        <w:t>de Estados U</w:t>
      </w:r>
      <w:r w:rsidRPr="004C257D">
        <w:rPr>
          <w:rFonts w:ascii="Arial" w:hAnsi="Arial" w:cs="Arial"/>
          <w:sz w:val="24"/>
          <w:szCs w:val="24"/>
          <w:lang w:val="es-MX"/>
        </w:rPr>
        <w:t xml:space="preserve">nidos (23%). Otras partes del mundo como India e Indonesia, también están mostrando un fuerte crecimiento regional. El </w:t>
      </w:r>
      <w:proofErr w:type="spellStart"/>
      <w:r w:rsidRPr="004C257D">
        <w:rPr>
          <w:rFonts w:ascii="Arial" w:hAnsi="Arial" w:cs="Arial"/>
          <w:sz w:val="24"/>
          <w:szCs w:val="24"/>
          <w:lang w:val="es-MX"/>
        </w:rPr>
        <w:t>BrandZ</w:t>
      </w:r>
      <w:proofErr w:type="spellEnd"/>
      <w:r w:rsidRPr="004C257D">
        <w:rPr>
          <w:rFonts w:ascii="Arial" w:hAnsi="Arial" w:cs="Arial"/>
          <w:sz w:val="24"/>
          <w:szCs w:val="24"/>
          <w:lang w:val="es-MX"/>
        </w:rPr>
        <w:t xml:space="preserve"> Top 100 incluye siete marcas</w:t>
      </w:r>
      <w:r w:rsidR="006F1350" w:rsidRPr="004C257D">
        <w:rPr>
          <w:rFonts w:ascii="Arial" w:hAnsi="Arial" w:cs="Arial"/>
          <w:sz w:val="24"/>
          <w:szCs w:val="24"/>
          <w:lang w:val="es-MX"/>
        </w:rPr>
        <w:t xml:space="preserve"> asiáticas</w:t>
      </w:r>
      <w:r w:rsidRPr="004C257D">
        <w:rPr>
          <w:rFonts w:ascii="Arial" w:hAnsi="Arial" w:cs="Arial"/>
          <w:sz w:val="24"/>
          <w:szCs w:val="24"/>
          <w:lang w:val="es-MX"/>
        </w:rPr>
        <w:t xml:space="preserve"> (excluyendo China) </w:t>
      </w:r>
      <w:r w:rsidR="006F1350" w:rsidRPr="004C257D">
        <w:rPr>
          <w:rFonts w:ascii="Arial" w:hAnsi="Arial" w:cs="Arial"/>
          <w:sz w:val="24"/>
          <w:szCs w:val="24"/>
          <w:lang w:val="es-MX"/>
        </w:rPr>
        <w:t>las cuales crecieron</w:t>
      </w:r>
      <w:r w:rsidRPr="004C257D">
        <w:rPr>
          <w:rFonts w:ascii="Arial" w:hAnsi="Arial" w:cs="Arial"/>
          <w:sz w:val="24"/>
          <w:szCs w:val="24"/>
          <w:lang w:val="es-MX"/>
        </w:rPr>
        <w:t xml:space="preserve"> 14% dándoles un valor total de USD $146 mil millones. El banco regional </w:t>
      </w:r>
      <w:r w:rsidRPr="004C257D">
        <w:rPr>
          <w:rFonts w:ascii="Arial" w:hAnsi="Arial" w:cs="Arial"/>
          <w:b/>
          <w:sz w:val="24"/>
          <w:szCs w:val="24"/>
          <w:lang w:val="es-MX"/>
        </w:rPr>
        <w:t xml:space="preserve">BCA </w:t>
      </w:r>
      <w:r w:rsidRPr="004C257D">
        <w:rPr>
          <w:rFonts w:ascii="Arial" w:hAnsi="Arial" w:cs="Arial"/>
          <w:sz w:val="24"/>
          <w:szCs w:val="24"/>
          <w:lang w:val="es-MX"/>
        </w:rPr>
        <w:t xml:space="preserve">(No.99) se convirtió en la primera marca de Indonesia en entrar al ranking, y </w:t>
      </w:r>
      <w:r w:rsidR="00D63964">
        <w:rPr>
          <w:rFonts w:ascii="Arial" w:hAnsi="Arial" w:cs="Arial"/>
          <w:sz w:val="24"/>
          <w:szCs w:val="24"/>
          <w:lang w:val="es-MX"/>
        </w:rPr>
        <w:t xml:space="preserve">se </w:t>
      </w:r>
      <w:r w:rsidRPr="004C257D">
        <w:rPr>
          <w:rFonts w:ascii="Arial" w:hAnsi="Arial" w:cs="Arial"/>
          <w:sz w:val="24"/>
          <w:szCs w:val="24"/>
          <w:lang w:val="es-MX"/>
        </w:rPr>
        <w:t xml:space="preserve">ve también la entrada de </w:t>
      </w:r>
      <w:proofErr w:type="spellStart"/>
      <w:r w:rsidRPr="004C257D">
        <w:rPr>
          <w:rFonts w:ascii="Arial" w:hAnsi="Arial" w:cs="Arial"/>
          <w:b/>
          <w:sz w:val="24"/>
          <w:szCs w:val="24"/>
          <w:lang w:val="es-MX"/>
        </w:rPr>
        <w:t>Maruti</w:t>
      </w:r>
      <w:proofErr w:type="spellEnd"/>
      <w:r w:rsidRPr="004C257D">
        <w:rPr>
          <w:rFonts w:ascii="Arial" w:hAnsi="Arial" w:cs="Arial"/>
          <w:b/>
          <w:sz w:val="24"/>
          <w:szCs w:val="24"/>
          <w:lang w:val="es-MX"/>
        </w:rPr>
        <w:t xml:space="preserve"> Suzuki</w:t>
      </w:r>
      <w:r w:rsidR="00D63964">
        <w:rPr>
          <w:rFonts w:ascii="Arial" w:hAnsi="Arial" w:cs="Arial"/>
          <w:b/>
          <w:sz w:val="24"/>
          <w:szCs w:val="24"/>
          <w:lang w:val="es-MX"/>
        </w:rPr>
        <w:t xml:space="preserve"> </w:t>
      </w:r>
      <w:r w:rsidRPr="004C257D">
        <w:rPr>
          <w:rFonts w:ascii="Arial" w:hAnsi="Arial" w:cs="Arial"/>
          <w:sz w:val="24"/>
          <w:szCs w:val="24"/>
          <w:lang w:val="es-MX"/>
        </w:rPr>
        <w:t xml:space="preserve">en el Top 10 de la categoría de autos por primera vez. </w:t>
      </w:r>
    </w:p>
    <w:p w:rsidR="007670E3" w:rsidRPr="004C257D" w:rsidRDefault="007670E3" w:rsidP="002C23AD">
      <w:pPr>
        <w:pStyle w:val="PlainTable31"/>
        <w:spacing w:before="120" w:after="120" w:line="360" w:lineRule="auto"/>
        <w:ind w:left="0"/>
        <w:jc w:val="both"/>
        <w:rPr>
          <w:rFonts w:ascii="Arial" w:hAnsi="Arial" w:cs="Arial"/>
          <w:sz w:val="24"/>
          <w:szCs w:val="24"/>
          <w:lang w:val="es-MX"/>
        </w:rPr>
      </w:pPr>
    </w:p>
    <w:p w:rsidR="00573849" w:rsidRDefault="007670E3" w:rsidP="002C23AD">
      <w:pPr>
        <w:pStyle w:val="PlainTable31"/>
        <w:spacing w:before="120" w:after="120" w:line="360" w:lineRule="auto"/>
        <w:ind w:left="0"/>
        <w:jc w:val="both"/>
        <w:rPr>
          <w:rFonts w:ascii="Arial" w:hAnsi="Arial" w:cs="Arial"/>
          <w:b/>
          <w:sz w:val="24"/>
          <w:szCs w:val="24"/>
          <w:lang w:val="es-MX"/>
        </w:rPr>
      </w:pPr>
      <w:r w:rsidRPr="004C257D">
        <w:rPr>
          <w:rFonts w:ascii="Arial" w:hAnsi="Arial" w:cs="Arial"/>
          <w:b/>
          <w:sz w:val="24"/>
          <w:szCs w:val="24"/>
          <w:lang w:val="es-MX"/>
        </w:rPr>
        <w:t>Marcas pioneras en China dominan por primera vez la categoría de las marcas que más crecen en el ranking “</w:t>
      </w:r>
      <w:proofErr w:type="spellStart"/>
      <w:r w:rsidRPr="004C257D">
        <w:rPr>
          <w:rFonts w:ascii="Arial" w:hAnsi="Arial" w:cs="Arial"/>
          <w:b/>
          <w:sz w:val="24"/>
          <w:szCs w:val="24"/>
          <w:lang w:val="es-MX"/>
        </w:rPr>
        <w:t>FastRisers</w:t>
      </w:r>
      <w:proofErr w:type="spellEnd"/>
      <w:r w:rsidRPr="004C257D">
        <w:rPr>
          <w:rFonts w:ascii="Arial" w:hAnsi="Arial" w:cs="Arial"/>
          <w:b/>
          <w:sz w:val="24"/>
          <w:szCs w:val="24"/>
          <w:lang w:val="es-MX"/>
        </w:rPr>
        <w:t>”.</w:t>
      </w:r>
    </w:p>
    <w:p w:rsidR="00A57B80" w:rsidRPr="004C257D" w:rsidRDefault="007670E3" w:rsidP="002C23AD">
      <w:pPr>
        <w:pStyle w:val="PlainTable31"/>
        <w:spacing w:before="120" w:after="120" w:line="360" w:lineRule="auto"/>
        <w:ind w:left="0"/>
        <w:jc w:val="both"/>
        <w:rPr>
          <w:rFonts w:ascii="Arial" w:hAnsi="Arial" w:cs="Arial"/>
          <w:b/>
          <w:sz w:val="24"/>
          <w:szCs w:val="24"/>
          <w:lang w:val="es-MX"/>
        </w:rPr>
      </w:pPr>
      <w:r w:rsidRPr="004C257D">
        <w:rPr>
          <w:rFonts w:ascii="Arial" w:hAnsi="Arial" w:cs="Arial"/>
          <w:sz w:val="24"/>
          <w:szCs w:val="24"/>
          <w:lang w:val="es-MX"/>
        </w:rPr>
        <w:t>La marca que más creció fue</w:t>
      </w:r>
      <w:r w:rsidR="00573849">
        <w:rPr>
          <w:rFonts w:ascii="Arial" w:hAnsi="Arial" w:cs="Arial"/>
          <w:sz w:val="24"/>
          <w:szCs w:val="24"/>
          <w:lang w:val="es-MX"/>
        </w:rPr>
        <w:t xml:space="preserve"> </w:t>
      </w:r>
      <w:r w:rsidR="00A57B80" w:rsidRPr="004C257D">
        <w:rPr>
          <w:rFonts w:ascii="Arial" w:hAnsi="Arial" w:cs="Arial"/>
          <w:b/>
          <w:sz w:val="24"/>
          <w:szCs w:val="24"/>
          <w:lang w:val="es-MX"/>
        </w:rPr>
        <w:t>JD.com</w:t>
      </w:r>
      <w:r w:rsidR="00A57B80" w:rsidRPr="004C257D">
        <w:rPr>
          <w:rFonts w:ascii="Arial" w:hAnsi="Arial" w:cs="Arial"/>
          <w:sz w:val="24"/>
          <w:szCs w:val="24"/>
          <w:lang w:val="es-MX"/>
        </w:rPr>
        <w:t xml:space="preserve"> (</w:t>
      </w:r>
      <w:r w:rsidRPr="004C257D">
        <w:rPr>
          <w:rFonts w:ascii="Arial" w:hAnsi="Arial" w:cs="Arial"/>
          <w:sz w:val="24"/>
          <w:szCs w:val="24"/>
          <w:lang w:val="es-MX"/>
        </w:rPr>
        <w:t>N</w:t>
      </w:r>
      <w:r w:rsidR="00A57B80" w:rsidRPr="004C257D">
        <w:rPr>
          <w:rFonts w:ascii="Arial" w:hAnsi="Arial" w:cs="Arial"/>
          <w:sz w:val="24"/>
          <w:szCs w:val="24"/>
          <w:lang w:val="es-MX"/>
        </w:rPr>
        <w:t xml:space="preserve">o.59) </w:t>
      </w:r>
      <w:r w:rsidRPr="004C257D">
        <w:rPr>
          <w:rFonts w:ascii="Arial" w:hAnsi="Arial" w:cs="Arial"/>
          <w:sz w:val="24"/>
          <w:szCs w:val="24"/>
          <w:lang w:val="es-MX"/>
        </w:rPr>
        <w:t xml:space="preserve">quien tuvo un asombroso aumento de 94% en valor gracias </w:t>
      </w:r>
      <w:r w:rsidR="006F1350" w:rsidRPr="004C257D">
        <w:rPr>
          <w:rFonts w:ascii="Arial" w:hAnsi="Arial" w:cs="Arial"/>
          <w:sz w:val="24"/>
          <w:szCs w:val="24"/>
          <w:lang w:val="es-MX"/>
        </w:rPr>
        <w:t>a que incursionó en</w:t>
      </w:r>
      <w:r w:rsidRPr="004C257D">
        <w:rPr>
          <w:rFonts w:ascii="Arial" w:hAnsi="Arial" w:cs="Arial"/>
          <w:sz w:val="24"/>
          <w:szCs w:val="24"/>
          <w:lang w:val="es-MX"/>
        </w:rPr>
        <w:t xml:space="preserve"> nuevas categorías como finanzas. </w:t>
      </w:r>
      <w:proofErr w:type="spellStart"/>
      <w:r w:rsidRPr="004C257D">
        <w:rPr>
          <w:rFonts w:ascii="Arial" w:hAnsi="Arial" w:cs="Arial"/>
          <w:b/>
          <w:sz w:val="24"/>
          <w:szCs w:val="24"/>
          <w:lang w:val="es-MX"/>
        </w:rPr>
        <w:t>Alibaba</w:t>
      </w:r>
      <w:proofErr w:type="spellEnd"/>
      <w:r w:rsidR="00573849">
        <w:rPr>
          <w:rFonts w:ascii="Arial" w:hAnsi="Arial" w:cs="Arial"/>
          <w:b/>
          <w:sz w:val="24"/>
          <w:szCs w:val="24"/>
          <w:lang w:val="es-MX"/>
        </w:rPr>
        <w:t xml:space="preserve"> </w:t>
      </w:r>
      <w:r w:rsidRPr="004C257D">
        <w:rPr>
          <w:rFonts w:ascii="Arial" w:hAnsi="Arial" w:cs="Arial"/>
          <w:sz w:val="24"/>
          <w:szCs w:val="24"/>
          <w:lang w:val="es-MX"/>
        </w:rPr>
        <w:t>(No.9) es la segunda marca que más creció con +92% debido a una estrategia de expansión de su alcance global y al éxito de sus “Singles Day”. La tercer</w:t>
      </w:r>
      <w:r w:rsidR="001270F9" w:rsidRPr="004C257D">
        <w:rPr>
          <w:rFonts w:ascii="Arial" w:hAnsi="Arial" w:cs="Arial"/>
          <w:sz w:val="24"/>
          <w:szCs w:val="24"/>
          <w:lang w:val="es-MX"/>
        </w:rPr>
        <w:t>a</w:t>
      </w:r>
      <w:r w:rsidRPr="004C257D">
        <w:rPr>
          <w:rFonts w:ascii="Arial" w:hAnsi="Arial" w:cs="Arial"/>
          <w:sz w:val="24"/>
          <w:szCs w:val="24"/>
          <w:lang w:val="es-MX"/>
        </w:rPr>
        <w:t xml:space="preserve"> marca que más creció fue </w:t>
      </w:r>
      <w:proofErr w:type="spellStart"/>
      <w:r w:rsidR="00A57B80" w:rsidRPr="004C257D">
        <w:rPr>
          <w:rFonts w:ascii="Arial" w:hAnsi="Arial" w:cs="Arial"/>
          <w:b/>
          <w:sz w:val="24"/>
          <w:szCs w:val="24"/>
          <w:lang w:val="es-MX"/>
        </w:rPr>
        <w:t>Moutai</w:t>
      </w:r>
      <w:proofErr w:type="spellEnd"/>
      <w:r w:rsidRPr="004C257D">
        <w:rPr>
          <w:rFonts w:ascii="Arial" w:hAnsi="Arial" w:cs="Arial"/>
          <w:sz w:val="24"/>
          <w:szCs w:val="24"/>
          <w:lang w:val="es-MX"/>
        </w:rPr>
        <w:t xml:space="preserve"> (N</w:t>
      </w:r>
      <w:r w:rsidR="00A57B80" w:rsidRPr="004C257D">
        <w:rPr>
          <w:rFonts w:ascii="Arial" w:hAnsi="Arial" w:cs="Arial"/>
          <w:sz w:val="24"/>
          <w:szCs w:val="24"/>
          <w:lang w:val="es-MX"/>
        </w:rPr>
        <w:t xml:space="preserve">o.34) </w:t>
      </w:r>
      <w:r w:rsidRPr="004C257D">
        <w:rPr>
          <w:rFonts w:ascii="Arial" w:hAnsi="Arial" w:cs="Arial"/>
          <w:sz w:val="24"/>
          <w:szCs w:val="24"/>
          <w:lang w:val="es-MX"/>
        </w:rPr>
        <w:t xml:space="preserve">aumentando </w:t>
      </w:r>
      <w:r w:rsidR="00A57B80" w:rsidRPr="004C257D">
        <w:rPr>
          <w:rFonts w:ascii="Arial" w:hAnsi="Arial" w:cs="Arial"/>
          <w:sz w:val="24"/>
          <w:szCs w:val="24"/>
          <w:lang w:val="es-MX"/>
        </w:rPr>
        <w:t xml:space="preserve">89%. </w:t>
      </w:r>
    </w:p>
    <w:p w:rsidR="00A57B80" w:rsidRPr="004C257D" w:rsidRDefault="00A57B80" w:rsidP="002C23AD">
      <w:pPr>
        <w:pStyle w:val="PlainTable31"/>
        <w:spacing w:before="120" w:after="120" w:line="360" w:lineRule="auto"/>
        <w:ind w:left="0"/>
        <w:jc w:val="both"/>
        <w:rPr>
          <w:rFonts w:ascii="Arial" w:hAnsi="Arial" w:cs="Arial"/>
          <w:b/>
          <w:sz w:val="24"/>
          <w:szCs w:val="24"/>
          <w:lang w:val="es-MX"/>
        </w:rPr>
      </w:pPr>
    </w:p>
    <w:p w:rsidR="007670E3" w:rsidRPr="004C257D" w:rsidRDefault="007670E3" w:rsidP="002C23AD">
      <w:pPr>
        <w:spacing w:before="120" w:after="120" w:line="360" w:lineRule="auto"/>
        <w:jc w:val="both"/>
        <w:rPr>
          <w:rFonts w:ascii="Arial" w:hAnsi="Arial" w:cs="Arial"/>
          <w:color w:val="000000"/>
          <w:lang w:val="es-MX"/>
        </w:rPr>
      </w:pPr>
      <w:r w:rsidRPr="004C257D">
        <w:rPr>
          <w:rFonts w:ascii="Arial" w:hAnsi="Arial" w:cs="Arial"/>
          <w:color w:val="000000"/>
          <w:lang w:val="es-MX"/>
        </w:rPr>
        <w:t xml:space="preserve">Algunas tendencias clave a destacar del estudio </w:t>
      </w:r>
      <w:proofErr w:type="spellStart"/>
      <w:r w:rsidRPr="004C257D">
        <w:rPr>
          <w:rFonts w:ascii="Arial" w:hAnsi="Arial" w:cs="Arial"/>
          <w:color w:val="000000"/>
          <w:lang w:val="es-MX"/>
        </w:rPr>
        <w:t>BrandZ</w:t>
      </w:r>
      <w:proofErr w:type="spellEnd"/>
      <w:r w:rsidRPr="004C257D">
        <w:rPr>
          <w:rFonts w:ascii="Arial" w:hAnsi="Arial" w:cs="Arial"/>
          <w:color w:val="000000"/>
          <w:lang w:val="es-MX"/>
        </w:rPr>
        <w:t xml:space="preserve"> Top 100 de este año: </w:t>
      </w:r>
    </w:p>
    <w:p w:rsidR="007670E3" w:rsidRPr="004C257D" w:rsidRDefault="007670E3" w:rsidP="002C23AD">
      <w:pPr>
        <w:pStyle w:val="Prrafodelista"/>
        <w:numPr>
          <w:ilvl w:val="0"/>
          <w:numId w:val="32"/>
        </w:numPr>
        <w:spacing w:before="120" w:after="120" w:line="360" w:lineRule="auto"/>
        <w:jc w:val="both"/>
        <w:rPr>
          <w:rFonts w:ascii="Arial" w:hAnsi="Arial" w:cs="Arial"/>
          <w:color w:val="000000"/>
          <w:lang w:val="es-MX"/>
        </w:rPr>
      </w:pPr>
      <w:r w:rsidRPr="004C257D">
        <w:rPr>
          <w:rFonts w:ascii="Arial" w:hAnsi="Arial" w:cs="Arial"/>
          <w:b/>
          <w:color w:val="000000"/>
          <w:lang w:val="es-MX"/>
        </w:rPr>
        <w:t xml:space="preserve">Tecnologías de </w:t>
      </w:r>
      <w:r w:rsidR="00015063" w:rsidRPr="004C257D">
        <w:rPr>
          <w:rFonts w:ascii="Arial" w:hAnsi="Arial" w:cs="Arial"/>
          <w:b/>
          <w:color w:val="000000"/>
          <w:lang w:val="es-MX"/>
        </w:rPr>
        <w:t>Intelligence-</w:t>
      </w:r>
      <w:proofErr w:type="spellStart"/>
      <w:r w:rsidR="00015063" w:rsidRPr="004C257D">
        <w:rPr>
          <w:rFonts w:ascii="Arial" w:hAnsi="Arial" w:cs="Arial"/>
          <w:b/>
          <w:color w:val="000000"/>
          <w:lang w:val="es-MX"/>
        </w:rPr>
        <w:t>led</w:t>
      </w:r>
      <w:proofErr w:type="spellEnd"/>
      <w:r w:rsidR="00015063" w:rsidRPr="004C257D">
        <w:rPr>
          <w:rFonts w:ascii="Arial" w:hAnsi="Arial" w:cs="Arial"/>
          <w:b/>
          <w:color w:val="000000"/>
          <w:lang w:val="es-MX"/>
        </w:rPr>
        <w:t xml:space="preserve"> marketing</w:t>
      </w:r>
      <w:r w:rsidR="00015063" w:rsidRPr="004C257D">
        <w:rPr>
          <w:rFonts w:ascii="Arial" w:hAnsi="Arial" w:cs="Arial"/>
          <w:color w:val="000000"/>
          <w:lang w:val="es-MX"/>
        </w:rPr>
        <w:t xml:space="preserve">, </w:t>
      </w:r>
      <w:r w:rsidRPr="004C257D">
        <w:rPr>
          <w:rFonts w:ascii="Arial" w:hAnsi="Arial" w:cs="Arial"/>
          <w:color w:val="000000"/>
          <w:lang w:val="es-MX"/>
        </w:rPr>
        <w:t xml:space="preserve">como inteligencia artificial (IA) y Realidad Aumentada (AR) permiten a las marcas </w:t>
      </w:r>
      <w:r w:rsidR="001270F9" w:rsidRPr="004C257D">
        <w:rPr>
          <w:rFonts w:ascii="Arial" w:hAnsi="Arial" w:cs="Arial"/>
          <w:color w:val="000000"/>
          <w:lang w:val="es-MX"/>
        </w:rPr>
        <w:t>revivir</w:t>
      </w:r>
      <w:r w:rsidRPr="004C257D">
        <w:rPr>
          <w:rFonts w:ascii="Arial" w:hAnsi="Arial" w:cs="Arial"/>
          <w:color w:val="000000"/>
          <w:lang w:val="es-MX"/>
        </w:rPr>
        <w:t xml:space="preserve"> y prosperar para mantener la relevancia de sus consumidores. </w:t>
      </w:r>
    </w:p>
    <w:p w:rsidR="007670E3" w:rsidRPr="004C257D" w:rsidRDefault="00776848" w:rsidP="002C23AD">
      <w:pPr>
        <w:pStyle w:val="PlainTable31"/>
        <w:numPr>
          <w:ilvl w:val="0"/>
          <w:numId w:val="27"/>
        </w:numPr>
        <w:spacing w:before="120" w:after="120" w:line="360" w:lineRule="auto"/>
        <w:jc w:val="both"/>
        <w:rPr>
          <w:rFonts w:ascii="Arial" w:hAnsi="Arial" w:cs="Arial"/>
          <w:sz w:val="24"/>
          <w:szCs w:val="24"/>
          <w:lang w:val="es-MX"/>
        </w:rPr>
      </w:pPr>
      <w:r w:rsidRPr="004C257D">
        <w:rPr>
          <w:rFonts w:ascii="Arial" w:hAnsi="Arial" w:cs="Arial"/>
          <w:b/>
          <w:sz w:val="24"/>
          <w:szCs w:val="24"/>
          <w:lang w:val="es-MX"/>
        </w:rPr>
        <w:t>JD.com</w:t>
      </w:r>
      <w:r w:rsidR="00573849">
        <w:rPr>
          <w:rFonts w:ascii="Arial" w:hAnsi="Arial" w:cs="Arial"/>
          <w:b/>
          <w:sz w:val="24"/>
          <w:szCs w:val="24"/>
          <w:lang w:val="es-MX"/>
        </w:rPr>
        <w:t xml:space="preserve"> </w:t>
      </w:r>
      <w:r w:rsidR="007670E3" w:rsidRPr="004C257D">
        <w:rPr>
          <w:rFonts w:ascii="Arial" w:hAnsi="Arial" w:cs="Arial"/>
          <w:sz w:val="24"/>
          <w:szCs w:val="24"/>
          <w:lang w:val="es-MX"/>
        </w:rPr>
        <w:t>y</w:t>
      </w:r>
      <w:r w:rsidR="00573849">
        <w:rPr>
          <w:rFonts w:ascii="Arial" w:hAnsi="Arial" w:cs="Arial"/>
          <w:sz w:val="24"/>
          <w:szCs w:val="24"/>
          <w:lang w:val="es-MX"/>
        </w:rPr>
        <w:t xml:space="preserve"> </w:t>
      </w:r>
      <w:r w:rsidRPr="004C257D">
        <w:rPr>
          <w:rFonts w:ascii="Arial" w:hAnsi="Arial" w:cs="Arial"/>
          <w:b/>
          <w:sz w:val="24"/>
          <w:szCs w:val="24"/>
          <w:lang w:val="es-MX"/>
        </w:rPr>
        <w:t>HP</w:t>
      </w:r>
      <w:r w:rsidRPr="004C257D">
        <w:rPr>
          <w:rFonts w:ascii="Arial" w:hAnsi="Arial" w:cs="Arial"/>
          <w:sz w:val="24"/>
          <w:szCs w:val="24"/>
          <w:lang w:val="es-MX"/>
        </w:rPr>
        <w:t xml:space="preserve"> re</w:t>
      </w:r>
      <w:r w:rsidR="007670E3" w:rsidRPr="004C257D">
        <w:rPr>
          <w:rFonts w:ascii="Arial" w:hAnsi="Arial" w:cs="Arial"/>
          <w:sz w:val="24"/>
          <w:szCs w:val="24"/>
          <w:lang w:val="es-MX"/>
        </w:rPr>
        <w:t xml:space="preserve">aparecen este año en la lista, la última vez que estuvieron fue en el listado de </w:t>
      </w:r>
      <w:proofErr w:type="spellStart"/>
      <w:r w:rsidR="007670E3" w:rsidRPr="004C257D">
        <w:rPr>
          <w:rFonts w:ascii="Arial" w:hAnsi="Arial" w:cs="Arial"/>
          <w:sz w:val="24"/>
          <w:szCs w:val="24"/>
          <w:lang w:val="es-MX"/>
        </w:rPr>
        <w:t>BrandZ</w:t>
      </w:r>
      <w:proofErr w:type="spellEnd"/>
      <w:r w:rsidR="007670E3" w:rsidRPr="004C257D">
        <w:rPr>
          <w:rFonts w:ascii="Arial" w:hAnsi="Arial" w:cs="Arial"/>
          <w:sz w:val="24"/>
          <w:szCs w:val="24"/>
          <w:lang w:val="es-MX"/>
        </w:rPr>
        <w:t xml:space="preserve"> Top 100 Global del 2016. </w:t>
      </w:r>
    </w:p>
    <w:p w:rsidR="007670E3" w:rsidRPr="004C257D" w:rsidRDefault="007670E3" w:rsidP="002C23AD">
      <w:pPr>
        <w:pStyle w:val="PlainTable31"/>
        <w:numPr>
          <w:ilvl w:val="0"/>
          <w:numId w:val="27"/>
        </w:numPr>
        <w:spacing w:before="120" w:after="120" w:line="360" w:lineRule="auto"/>
        <w:jc w:val="both"/>
        <w:rPr>
          <w:rFonts w:ascii="Arial" w:hAnsi="Arial" w:cs="Arial"/>
          <w:sz w:val="24"/>
          <w:szCs w:val="24"/>
          <w:lang w:val="es-MX"/>
        </w:rPr>
      </w:pPr>
      <w:r w:rsidRPr="004C257D">
        <w:rPr>
          <w:rFonts w:ascii="Arial" w:hAnsi="Arial" w:cs="Arial"/>
          <w:sz w:val="24"/>
          <w:szCs w:val="24"/>
          <w:lang w:val="es-MX"/>
        </w:rPr>
        <w:t xml:space="preserve">El gigante de telecomunicaciones </w:t>
      </w:r>
      <w:proofErr w:type="spellStart"/>
      <w:r w:rsidR="00776848" w:rsidRPr="004C257D">
        <w:rPr>
          <w:rFonts w:ascii="Arial" w:hAnsi="Arial" w:cs="Arial"/>
          <w:b/>
          <w:sz w:val="24"/>
          <w:szCs w:val="24"/>
          <w:lang w:val="es-MX"/>
        </w:rPr>
        <w:t>Spectrum</w:t>
      </w:r>
      <w:proofErr w:type="spellEnd"/>
      <w:r w:rsidRPr="004C257D">
        <w:rPr>
          <w:rFonts w:ascii="Arial" w:hAnsi="Arial" w:cs="Arial"/>
          <w:sz w:val="24"/>
          <w:szCs w:val="24"/>
          <w:lang w:val="es-MX"/>
        </w:rPr>
        <w:t xml:space="preserve"> (N</w:t>
      </w:r>
      <w:r w:rsidR="006E7466" w:rsidRPr="004C257D">
        <w:rPr>
          <w:rFonts w:ascii="Arial" w:hAnsi="Arial" w:cs="Arial"/>
          <w:sz w:val="24"/>
          <w:szCs w:val="24"/>
          <w:lang w:val="es-MX"/>
        </w:rPr>
        <w:t xml:space="preserve">o. 27) </w:t>
      </w:r>
      <w:r w:rsidRPr="004C257D">
        <w:rPr>
          <w:rFonts w:ascii="Arial" w:hAnsi="Arial" w:cs="Arial"/>
          <w:sz w:val="24"/>
          <w:szCs w:val="24"/>
          <w:lang w:val="es-MX"/>
        </w:rPr>
        <w:t xml:space="preserve">lidera la lista de nuevas marcas en el Ranking </w:t>
      </w:r>
      <w:proofErr w:type="spellStart"/>
      <w:r w:rsidRPr="004C257D">
        <w:rPr>
          <w:rFonts w:ascii="Arial" w:hAnsi="Arial" w:cs="Arial"/>
          <w:sz w:val="24"/>
          <w:szCs w:val="24"/>
          <w:lang w:val="es-MX"/>
        </w:rPr>
        <w:t>BrandZ</w:t>
      </w:r>
      <w:proofErr w:type="spellEnd"/>
      <w:r w:rsidRPr="004C257D">
        <w:rPr>
          <w:rFonts w:ascii="Arial" w:hAnsi="Arial" w:cs="Arial"/>
          <w:sz w:val="24"/>
          <w:szCs w:val="24"/>
          <w:lang w:val="es-MX"/>
        </w:rPr>
        <w:t xml:space="preserve"> Top 100 Global, llamados</w:t>
      </w:r>
      <w:r w:rsidR="00573849">
        <w:rPr>
          <w:rFonts w:ascii="Arial" w:hAnsi="Arial" w:cs="Arial"/>
          <w:sz w:val="24"/>
          <w:szCs w:val="24"/>
          <w:lang w:val="es-MX"/>
        </w:rPr>
        <w:t xml:space="preserve"> </w:t>
      </w:r>
      <w:proofErr w:type="spellStart"/>
      <w:r w:rsidR="006E7466" w:rsidRPr="004C257D">
        <w:rPr>
          <w:rFonts w:ascii="Arial" w:hAnsi="Arial" w:cs="Arial"/>
          <w:b/>
          <w:sz w:val="24"/>
          <w:szCs w:val="24"/>
          <w:lang w:val="es-MX"/>
        </w:rPr>
        <w:t>N</w:t>
      </w:r>
      <w:r w:rsidR="00776848" w:rsidRPr="004C257D">
        <w:rPr>
          <w:rFonts w:ascii="Arial" w:hAnsi="Arial" w:cs="Arial"/>
          <w:b/>
          <w:sz w:val="24"/>
          <w:szCs w:val="24"/>
          <w:lang w:val="es-MX"/>
        </w:rPr>
        <w:t>ewcomers</w:t>
      </w:r>
      <w:proofErr w:type="spellEnd"/>
      <w:r w:rsidRPr="004C257D">
        <w:rPr>
          <w:rFonts w:ascii="Arial" w:hAnsi="Arial" w:cs="Arial"/>
          <w:sz w:val="24"/>
          <w:szCs w:val="24"/>
          <w:lang w:val="es-MX"/>
        </w:rPr>
        <w:t xml:space="preserve">. También ingresan por primera vez </w:t>
      </w:r>
      <w:proofErr w:type="spellStart"/>
      <w:r w:rsidRPr="004C257D">
        <w:rPr>
          <w:rFonts w:ascii="Arial" w:hAnsi="Arial" w:cs="Arial"/>
          <w:b/>
          <w:sz w:val="24"/>
          <w:szCs w:val="24"/>
          <w:lang w:val="es-MX"/>
        </w:rPr>
        <w:t>Uber</w:t>
      </w:r>
      <w:proofErr w:type="spellEnd"/>
      <w:r w:rsidR="00573849">
        <w:rPr>
          <w:rFonts w:ascii="Arial" w:hAnsi="Arial" w:cs="Arial"/>
          <w:b/>
          <w:sz w:val="24"/>
          <w:szCs w:val="24"/>
          <w:lang w:val="es-MX"/>
        </w:rPr>
        <w:t xml:space="preserve"> </w:t>
      </w:r>
      <w:r w:rsidRPr="004C257D">
        <w:rPr>
          <w:rFonts w:ascii="Arial" w:hAnsi="Arial" w:cs="Arial"/>
          <w:sz w:val="24"/>
          <w:szCs w:val="24"/>
          <w:lang w:val="es-MX"/>
        </w:rPr>
        <w:t>(N</w:t>
      </w:r>
      <w:r w:rsidR="00776848" w:rsidRPr="004C257D">
        <w:rPr>
          <w:rFonts w:ascii="Arial" w:hAnsi="Arial" w:cs="Arial"/>
          <w:sz w:val="24"/>
          <w:szCs w:val="24"/>
          <w:lang w:val="es-MX"/>
        </w:rPr>
        <w:t>o.81)</w:t>
      </w:r>
      <w:r w:rsidRPr="004C257D">
        <w:rPr>
          <w:rFonts w:ascii="Arial" w:hAnsi="Arial" w:cs="Arial"/>
          <w:sz w:val="24"/>
          <w:szCs w:val="24"/>
          <w:lang w:val="es-MX"/>
        </w:rPr>
        <w:t xml:space="preserve"> e</w:t>
      </w:r>
      <w:r w:rsidR="00573849">
        <w:rPr>
          <w:rFonts w:ascii="Arial" w:hAnsi="Arial" w:cs="Arial"/>
          <w:sz w:val="24"/>
          <w:szCs w:val="24"/>
          <w:lang w:val="es-MX"/>
        </w:rPr>
        <w:t xml:space="preserve"> </w:t>
      </w:r>
      <w:r w:rsidR="00776848" w:rsidRPr="004C257D">
        <w:rPr>
          <w:rFonts w:ascii="Arial" w:hAnsi="Arial" w:cs="Arial"/>
          <w:b/>
          <w:sz w:val="24"/>
          <w:szCs w:val="24"/>
          <w:lang w:val="es-MX"/>
        </w:rPr>
        <w:t>Instagram</w:t>
      </w:r>
      <w:r w:rsidRPr="004C257D">
        <w:rPr>
          <w:rFonts w:ascii="Arial" w:hAnsi="Arial" w:cs="Arial"/>
          <w:sz w:val="24"/>
          <w:szCs w:val="24"/>
          <w:lang w:val="es-MX"/>
        </w:rPr>
        <w:t xml:space="preserve"> (N</w:t>
      </w:r>
      <w:r w:rsidR="00573849">
        <w:rPr>
          <w:rFonts w:ascii="Arial" w:hAnsi="Arial" w:cs="Arial"/>
          <w:sz w:val="24"/>
          <w:szCs w:val="24"/>
          <w:lang w:val="es-MX"/>
        </w:rPr>
        <w:t>o.91).</w:t>
      </w:r>
    </w:p>
    <w:p w:rsidR="00776848" w:rsidRPr="004C257D" w:rsidRDefault="007670E3" w:rsidP="002C23AD">
      <w:pPr>
        <w:pStyle w:val="PlainTable31"/>
        <w:numPr>
          <w:ilvl w:val="0"/>
          <w:numId w:val="27"/>
        </w:numPr>
        <w:spacing w:before="120" w:after="120" w:line="360" w:lineRule="auto"/>
        <w:jc w:val="both"/>
        <w:rPr>
          <w:rFonts w:ascii="Arial" w:hAnsi="Arial" w:cs="Arial"/>
          <w:sz w:val="24"/>
          <w:szCs w:val="24"/>
          <w:lang w:val="es-MX"/>
        </w:rPr>
      </w:pPr>
      <w:r w:rsidRPr="004C257D">
        <w:rPr>
          <w:rFonts w:ascii="Arial" w:hAnsi="Arial" w:cs="Arial"/>
          <w:sz w:val="24"/>
          <w:szCs w:val="24"/>
          <w:lang w:val="es-MX"/>
        </w:rPr>
        <w:t>La marca que más creció el año pasado</w:t>
      </w:r>
      <w:r w:rsidR="00573849">
        <w:rPr>
          <w:rFonts w:ascii="Arial" w:hAnsi="Arial" w:cs="Arial"/>
          <w:sz w:val="24"/>
          <w:szCs w:val="24"/>
          <w:lang w:val="es-MX"/>
        </w:rPr>
        <w:t xml:space="preserve"> fue</w:t>
      </w:r>
      <w:r w:rsidRPr="004C257D">
        <w:rPr>
          <w:rFonts w:ascii="Arial" w:hAnsi="Arial" w:cs="Arial"/>
          <w:sz w:val="24"/>
          <w:szCs w:val="24"/>
          <w:lang w:val="es-MX"/>
        </w:rPr>
        <w:t xml:space="preserve"> </w:t>
      </w:r>
      <w:r w:rsidRPr="004C257D">
        <w:rPr>
          <w:rFonts w:ascii="Arial" w:hAnsi="Arial" w:cs="Arial"/>
          <w:b/>
          <w:sz w:val="24"/>
          <w:szCs w:val="24"/>
          <w:lang w:val="es-MX"/>
        </w:rPr>
        <w:t xml:space="preserve">Adidas </w:t>
      </w:r>
      <w:r w:rsidR="00573849">
        <w:rPr>
          <w:rFonts w:ascii="Arial" w:hAnsi="Arial" w:cs="Arial"/>
          <w:sz w:val="24"/>
          <w:szCs w:val="24"/>
          <w:lang w:val="es-MX"/>
        </w:rPr>
        <w:t xml:space="preserve">que </w:t>
      </w:r>
      <w:r w:rsidRPr="004C257D">
        <w:rPr>
          <w:rFonts w:ascii="Arial" w:hAnsi="Arial" w:cs="Arial"/>
          <w:sz w:val="24"/>
          <w:szCs w:val="24"/>
          <w:lang w:val="es-MX"/>
        </w:rPr>
        <w:t xml:space="preserve">entró por primera vez en el ranking en la posición 100. Es también la primera vez que una marca de Indonesia entra en el </w:t>
      </w:r>
      <w:proofErr w:type="spellStart"/>
      <w:r w:rsidRPr="004C257D">
        <w:rPr>
          <w:rFonts w:ascii="Arial" w:hAnsi="Arial" w:cs="Arial"/>
          <w:sz w:val="24"/>
          <w:szCs w:val="24"/>
          <w:lang w:val="es-MX"/>
        </w:rPr>
        <w:t>BrandZ</w:t>
      </w:r>
      <w:proofErr w:type="spellEnd"/>
      <w:r w:rsidRPr="004C257D">
        <w:rPr>
          <w:rFonts w:ascii="Arial" w:hAnsi="Arial" w:cs="Arial"/>
          <w:sz w:val="24"/>
          <w:szCs w:val="24"/>
          <w:lang w:val="es-MX"/>
        </w:rPr>
        <w:t xml:space="preserve"> Top 100 Global con su banco </w:t>
      </w:r>
      <w:r w:rsidR="00776848" w:rsidRPr="004C257D">
        <w:rPr>
          <w:rFonts w:ascii="Arial" w:hAnsi="Arial" w:cs="Arial"/>
          <w:b/>
          <w:sz w:val="24"/>
          <w:szCs w:val="24"/>
          <w:lang w:val="es-MX"/>
        </w:rPr>
        <w:t>BCA</w:t>
      </w:r>
      <w:r w:rsidR="00573849">
        <w:rPr>
          <w:rFonts w:ascii="Arial" w:hAnsi="Arial" w:cs="Arial"/>
          <w:b/>
          <w:sz w:val="24"/>
          <w:szCs w:val="24"/>
          <w:lang w:val="es-MX"/>
        </w:rPr>
        <w:t xml:space="preserve"> </w:t>
      </w:r>
      <w:r w:rsidRPr="004C257D">
        <w:rPr>
          <w:rFonts w:ascii="Arial" w:hAnsi="Arial" w:cs="Arial"/>
          <w:sz w:val="24"/>
          <w:szCs w:val="24"/>
          <w:lang w:val="es-MX"/>
        </w:rPr>
        <w:t>en la posición No.</w:t>
      </w:r>
      <w:r w:rsidR="00776848" w:rsidRPr="004C257D">
        <w:rPr>
          <w:rFonts w:ascii="Arial" w:hAnsi="Arial" w:cs="Arial"/>
          <w:sz w:val="24"/>
          <w:szCs w:val="24"/>
          <w:lang w:val="es-MX"/>
        </w:rPr>
        <w:t>99.</w:t>
      </w:r>
    </w:p>
    <w:p w:rsidR="007670E3" w:rsidRPr="004C257D" w:rsidRDefault="007670E3" w:rsidP="002C23AD">
      <w:pPr>
        <w:pStyle w:val="PlainTable31"/>
        <w:numPr>
          <w:ilvl w:val="0"/>
          <w:numId w:val="27"/>
        </w:numPr>
        <w:spacing w:before="120" w:after="120" w:line="360" w:lineRule="auto"/>
        <w:rPr>
          <w:rFonts w:ascii="Arial" w:hAnsi="Arial" w:cs="Arial"/>
          <w:sz w:val="24"/>
          <w:szCs w:val="24"/>
          <w:lang w:val="es-MX"/>
        </w:rPr>
      </w:pPr>
      <w:r w:rsidRPr="004C257D">
        <w:rPr>
          <w:rFonts w:ascii="Arial" w:hAnsi="Arial" w:cs="Arial"/>
          <w:b/>
          <w:sz w:val="24"/>
          <w:szCs w:val="24"/>
          <w:lang w:val="es-MX"/>
        </w:rPr>
        <w:lastRenderedPageBreak/>
        <w:t xml:space="preserve">Los </w:t>
      </w:r>
      <w:proofErr w:type="spellStart"/>
      <w:r w:rsidRPr="004C257D">
        <w:rPr>
          <w:rFonts w:ascii="Arial" w:hAnsi="Arial" w:cs="Arial"/>
          <w:b/>
          <w:sz w:val="24"/>
          <w:szCs w:val="24"/>
          <w:lang w:val="es-MX"/>
        </w:rPr>
        <w:t>partnerships</w:t>
      </w:r>
      <w:proofErr w:type="spellEnd"/>
      <w:r w:rsidRPr="004C257D">
        <w:rPr>
          <w:rFonts w:ascii="Arial" w:hAnsi="Arial" w:cs="Arial"/>
          <w:b/>
          <w:sz w:val="24"/>
          <w:szCs w:val="24"/>
          <w:lang w:val="es-MX"/>
        </w:rPr>
        <w:t xml:space="preserve"> son una estrategia importante para que las marcas aumenten su eficiencia. </w:t>
      </w:r>
      <w:r w:rsidRPr="004C257D">
        <w:rPr>
          <w:rFonts w:ascii="Arial" w:hAnsi="Arial" w:cs="Arial"/>
          <w:sz w:val="24"/>
          <w:szCs w:val="24"/>
          <w:lang w:val="es-MX"/>
        </w:rPr>
        <w:t xml:space="preserve">Las marcas líderes continúan subiendo la </w:t>
      </w:r>
      <w:r w:rsidR="001270F9" w:rsidRPr="004C257D">
        <w:rPr>
          <w:rFonts w:ascii="Arial" w:hAnsi="Arial" w:cs="Arial"/>
          <w:sz w:val="24"/>
          <w:szCs w:val="24"/>
          <w:lang w:val="es-MX"/>
        </w:rPr>
        <w:t>vara</w:t>
      </w:r>
      <w:r w:rsidRPr="004C257D">
        <w:rPr>
          <w:rFonts w:ascii="Arial" w:hAnsi="Arial" w:cs="Arial"/>
          <w:sz w:val="24"/>
          <w:szCs w:val="24"/>
          <w:lang w:val="es-MX"/>
        </w:rPr>
        <w:t xml:space="preserve"> en términos de las expectativas que tienen los consumidores en cuanto a experiencia en cada punto de contacto, tanto online como offline, desde el </w:t>
      </w:r>
      <w:r w:rsidRPr="00016CCF">
        <w:rPr>
          <w:rFonts w:ascii="Arial" w:hAnsi="Arial" w:cs="Arial"/>
          <w:sz w:val="24"/>
          <w:szCs w:val="24"/>
          <w:lang w:val="es-MX"/>
        </w:rPr>
        <w:t xml:space="preserve">momento de la prueba, </w:t>
      </w:r>
      <w:r w:rsidR="00016CCF" w:rsidRPr="00016CCF">
        <w:rPr>
          <w:rFonts w:ascii="Arial" w:hAnsi="Arial" w:cs="Arial"/>
          <w:sz w:val="24"/>
          <w:szCs w:val="24"/>
          <w:lang w:val="es-MX"/>
        </w:rPr>
        <w:t>el consumo</w:t>
      </w:r>
      <w:r w:rsidRPr="00016CCF">
        <w:rPr>
          <w:rFonts w:ascii="Arial" w:hAnsi="Arial" w:cs="Arial"/>
          <w:sz w:val="24"/>
          <w:szCs w:val="24"/>
          <w:lang w:val="es-MX"/>
        </w:rPr>
        <w:t>, la</w:t>
      </w:r>
      <w:r w:rsidRPr="004C257D">
        <w:rPr>
          <w:rFonts w:ascii="Arial" w:hAnsi="Arial" w:cs="Arial"/>
          <w:sz w:val="24"/>
          <w:szCs w:val="24"/>
          <w:lang w:val="es-MX"/>
        </w:rPr>
        <w:t xml:space="preserve"> entrega, etc</w:t>
      </w:r>
      <w:r w:rsidR="001270F9" w:rsidRPr="004C257D">
        <w:rPr>
          <w:rFonts w:ascii="Arial" w:hAnsi="Arial" w:cs="Arial"/>
          <w:sz w:val="24"/>
          <w:szCs w:val="24"/>
          <w:lang w:val="es-MX"/>
        </w:rPr>
        <w:t>.</w:t>
      </w:r>
      <w:r w:rsidRPr="004C257D">
        <w:rPr>
          <w:rFonts w:ascii="Arial" w:hAnsi="Arial" w:cs="Arial"/>
          <w:sz w:val="24"/>
          <w:szCs w:val="24"/>
          <w:lang w:val="es-MX"/>
        </w:rPr>
        <w:t xml:space="preserve"> es por eso que se hace cada vez más relevante tener </w:t>
      </w:r>
      <w:r w:rsidR="001270F9" w:rsidRPr="004C257D">
        <w:rPr>
          <w:rFonts w:ascii="Arial" w:hAnsi="Arial" w:cs="Arial"/>
          <w:sz w:val="24"/>
          <w:szCs w:val="24"/>
          <w:lang w:val="es-MX"/>
        </w:rPr>
        <w:t>socios</w:t>
      </w:r>
      <w:r w:rsidRPr="004C257D">
        <w:rPr>
          <w:rFonts w:ascii="Arial" w:hAnsi="Arial" w:cs="Arial"/>
          <w:sz w:val="24"/>
          <w:szCs w:val="24"/>
          <w:lang w:val="es-MX"/>
        </w:rPr>
        <w:t xml:space="preserve"> a largo plazo que ayuden en </w:t>
      </w:r>
      <w:r w:rsidR="00057A70">
        <w:rPr>
          <w:rFonts w:ascii="Arial" w:hAnsi="Arial" w:cs="Arial"/>
          <w:sz w:val="24"/>
          <w:szCs w:val="24"/>
          <w:lang w:val="es-MX"/>
        </w:rPr>
        <w:t xml:space="preserve">el </w:t>
      </w:r>
      <w:r w:rsidRPr="004C257D">
        <w:rPr>
          <w:rFonts w:ascii="Arial" w:hAnsi="Arial" w:cs="Arial"/>
          <w:sz w:val="24"/>
          <w:szCs w:val="24"/>
          <w:lang w:val="es-MX"/>
        </w:rPr>
        <w:t xml:space="preserve">proceso. </w:t>
      </w:r>
    </w:p>
    <w:p w:rsidR="007670E3" w:rsidRPr="004C257D" w:rsidRDefault="007670E3" w:rsidP="002C23AD">
      <w:pPr>
        <w:pStyle w:val="Prrafodelista"/>
        <w:numPr>
          <w:ilvl w:val="0"/>
          <w:numId w:val="27"/>
        </w:numPr>
        <w:spacing w:before="120" w:after="120" w:line="360" w:lineRule="auto"/>
        <w:jc w:val="both"/>
        <w:rPr>
          <w:rFonts w:ascii="Arial" w:hAnsi="Arial" w:cs="Arial"/>
          <w:color w:val="000000"/>
          <w:shd w:val="clear" w:color="auto" w:fill="FFFFFF"/>
          <w:lang w:val="es-MX"/>
        </w:rPr>
      </w:pPr>
      <w:r w:rsidRPr="004C257D">
        <w:rPr>
          <w:rFonts w:ascii="Arial" w:hAnsi="Arial" w:cs="Arial"/>
          <w:b/>
          <w:color w:val="000000"/>
          <w:shd w:val="clear" w:color="auto" w:fill="FFFFFF"/>
          <w:lang w:val="es-MX"/>
        </w:rPr>
        <w:t xml:space="preserve">La categoría de retail muestra un fuerte crecimiento. </w:t>
      </w:r>
      <w:r w:rsidRPr="004C257D">
        <w:rPr>
          <w:rFonts w:ascii="Arial" w:hAnsi="Arial" w:cs="Arial"/>
          <w:color w:val="000000"/>
          <w:shd w:val="clear" w:color="auto" w:fill="FFFFFF"/>
          <w:lang w:val="es-MX"/>
        </w:rPr>
        <w:t xml:space="preserve">Es la categoría que más creció con +35% de valor en los últimos 12 meses. </w:t>
      </w:r>
    </w:p>
    <w:p w:rsidR="007670E3" w:rsidRPr="004C257D" w:rsidRDefault="007670E3" w:rsidP="002C23AD">
      <w:pPr>
        <w:pStyle w:val="Prrafodelista"/>
        <w:numPr>
          <w:ilvl w:val="0"/>
          <w:numId w:val="27"/>
        </w:numPr>
        <w:spacing w:before="120" w:after="120" w:line="360" w:lineRule="auto"/>
        <w:jc w:val="both"/>
        <w:rPr>
          <w:rFonts w:ascii="Arial" w:hAnsi="Arial" w:cs="Arial"/>
          <w:color w:val="000000"/>
          <w:shd w:val="clear" w:color="auto" w:fill="FFFFFF"/>
          <w:lang w:val="es-MX"/>
        </w:rPr>
      </w:pPr>
      <w:r w:rsidRPr="004C257D">
        <w:rPr>
          <w:rFonts w:ascii="Arial" w:hAnsi="Arial" w:cs="Arial"/>
          <w:b/>
          <w:color w:val="000000"/>
          <w:shd w:val="clear" w:color="auto" w:fill="FFFFFF"/>
          <w:lang w:val="es-MX"/>
        </w:rPr>
        <w:t xml:space="preserve">Las marcas de tecnología siguen dominando. </w:t>
      </w:r>
      <w:r w:rsidRPr="004C257D">
        <w:rPr>
          <w:rFonts w:ascii="Arial" w:hAnsi="Arial" w:cs="Arial"/>
          <w:color w:val="000000"/>
          <w:shd w:val="clear" w:color="auto" w:fill="FFFFFF"/>
          <w:lang w:val="es-MX"/>
        </w:rPr>
        <w:t xml:space="preserve">En la batalla de las marcas esta categoría es más de la mitad de las marcas del ranking </w:t>
      </w:r>
      <w:proofErr w:type="spellStart"/>
      <w:r w:rsidRPr="004C257D">
        <w:rPr>
          <w:rFonts w:ascii="Arial" w:hAnsi="Arial" w:cs="Arial"/>
          <w:color w:val="000000"/>
          <w:shd w:val="clear" w:color="auto" w:fill="FFFFFF"/>
          <w:lang w:val="es-MX"/>
        </w:rPr>
        <w:t>BrandZ</w:t>
      </w:r>
      <w:proofErr w:type="spellEnd"/>
      <w:r w:rsidRPr="004C257D">
        <w:rPr>
          <w:rFonts w:ascii="Arial" w:hAnsi="Arial" w:cs="Arial"/>
          <w:color w:val="000000"/>
          <w:shd w:val="clear" w:color="auto" w:fill="FFFFFF"/>
          <w:lang w:val="es-MX"/>
        </w:rPr>
        <w:t xml:space="preserve"> Top 100 Global (56%)</w:t>
      </w:r>
    </w:p>
    <w:p w:rsidR="00587ED3" w:rsidRPr="002C23AD" w:rsidRDefault="008B50DA" w:rsidP="002C23AD">
      <w:pPr>
        <w:pStyle w:val="PlainTable31"/>
        <w:spacing w:before="120" w:after="120" w:line="360" w:lineRule="auto"/>
        <w:ind w:left="0"/>
        <w:jc w:val="both"/>
        <w:rPr>
          <w:rFonts w:ascii="Arial" w:hAnsi="Arial" w:cs="Arial"/>
          <w:b/>
          <w:sz w:val="24"/>
          <w:szCs w:val="24"/>
          <w:lang w:val="es-MX"/>
        </w:rPr>
      </w:pPr>
      <w:bookmarkStart w:id="5" w:name="_Hlk513739364"/>
      <w:r w:rsidRPr="004C257D">
        <w:rPr>
          <w:rFonts w:ascii="Arial" w:hAnsi="Arial" w:cs="Arial"/>
          <w:sz w:val="24"/>
          <w:szCs w:val="24"/>
          <w:lang w:val="es-MX"/>
        </w:rPr>
        <w:t>“</w:t>
      </w:r>
      <w:r w:rsidR="007670E3" w:rsidRPr="00057A70">
        <w:rPr>
          <w:rFonts w:ascii="Arial" w:hAnsi="Arial" w:cs="Arial"/>
          <w:i/>
          <w:sz w:val="24"/>
          <w:szCs w:val="24"/>
          <w:lang w:val="es-MX"/>
        </w:rPr>
        <w:t xml:space="preserve">Las marcas están ganando en la era del marketing basado en soluciones de inteligencia artificial, esto incluye a negocios como Amazon y </w:t>
      </w:r>
      <w:proofErr w:type="spellStart"/>
      <w:r w:rsidR="007670E3" w:rsidRPr="00057A70">
        <w:rPr>
          <w:rFonts w:ascii="Arial" w:hAnsi="Arial" w:cs="Arial"/>
          <w:i/>
          <w:sz w:val="24"/>
          <w:szCs w:val="24"/>
          <w:lang w:val="es-MX"/>
        </w:rPr>
        <w:t>Tencent</w:t>
      </w:r>
      <w:proofErr w:type="spellEnd"/>
      <w:r w:rsidR="007670E3" w:rsidRPr="00057A70">
        <w:rPr>
          <w:rFonts w:ascii="Arial" w:hAnsi="Arial" w:cs="Arial"/>
          <w:i/>
          <w:sz w:val="24"/>
          <w:szCs w:val="24"/>
          <w:lang w:val="es-MX"/>
        </w:rPr>
        <w:t xml:space="preserve"> que ponen al consumidor en el centro de todo lo que hacen. Estas marcas usan tecnología para entender las necesidades de los consumidores y aplicar estos aprendizajes en crear un ecosistema de servicios que cumple varias necesidades, permitiendo a los </w:t>
      </w:r>
      <w:r w:rsidR="007670E3" w:rsidRPr="002C23AD">
        <w:rPr>
          <w:rFonts w:ascii="Arial" w:hAnsi="Arial" w:cs="Arial"/>
          <w:i/>
          <w:sz w:val="24"/>
          <w:szCs w:val="24"/>
          <w:lang w:val="es-MX"/>
        </w:rPr>
        <w:t>consumidores tener una experiencia similar entre diferentes plataformas</w:t>
      </w:r>
      <w:r w:rsidR="00057A70" w:rsidRPr="002C23AD">
        <w:rPr>
          <w:rFonts w:ascii="Arial" w:hAnsi="Arial" w:cs="Arial"/>
          <w:sz w:val="24"/>
          <w:szCs w:val="24"/>
          <w:lang w:val="es-MX"/>
        </w:rPr>
        <w:t xml:space="preserve">”, comentó </w:t>
      </w:r>
      <w:bookmarkEnd w:id="5"/>
      <w:proofErr w:type="spellStart"/>
      <w:r w:rsidR="00057A70" w:rsidRPr="002C23AD">
        <w:rPr>
          <w:rFonts w:ascii="Arial" w:hAnsi="Arial" w:cs="Arial"/>
          <w:b/>
          <w:sz w:val="24"/>
          <w:szCs w:val="24"/>
          <w:lang w:val="es-MX"/>
        </w:rPr>
        <w:t>Doreen</w:t>
      </w:r>
      <w:proofErr w:type="spellEnd"/>
      <w:r w:rsidR="00057A70" w:rsidRPr="002C23AD">
        <w:rPr>
          <w:rFonts w:ascii="Arial" w:hAnsi="Arial" w:cs="Arial"/>
          <w:b/>
          <w:sz w:val="24"/>
          <w:szCs w:val="24"/>
          <w:lang w:val="es-MX"/>
        </w:rPr>
        <w:t xml:space="preserve"> Wang, Global Head de </w:t>
      </w:r>
      <w:proofErr w:type="spellStart"/>
      <w:r w:rsidR="00057A70" w:rsidRPr="002C23AD">
        <w:rPr>
          <w:rFonts w:ascii="Arial" w:hAnsi="Arial" w:cs="Arial"/>
          <w:b/>
          <w:sz w:val="24"/>
          <w:szCs w:val="24"/>
          <w:lang w:val="es-MX"/>
        </w:rPr>
        <w:t>BrandZ</w:t>
      </w:r>
      <w:proofErr w:type="spellEnd"/>
      <w:r w:rsidR="00057A70" w:rsidRPr="002C23AD">
        <w:rPr>
          <w:rFonts w:ascii="Arial" w:hAnsi="Arial" w:cs="Arial"/>
          <w:b/>
          <w:sz w:val="24"/>
          <w:szCs w:val="24"/>
          <w:lang w:val="es-MX"/>
        </w:rPr>
        <w:t xml:space="preserve"> para Kantar Millward Brown.</w:t>
      </w:r>
    </w:p>
    <w:p w:rsidR="002C23AD" w:rsidRPr="002C23AD" w:rsidRDefault="002C23AD" w:rsidP="002C23AD">
      <w:pPr>
        <w:pStyle w:val="PlainTable31"/>
        <w:spacing w:before="120" w:after="120" w:line="360" w:lineRule="auto"/>
        <w:ind w:left="0"/>
        <w:jc w:val="both"/>
        <w:rPr>
          <w:rFonts w:ascii="Arial" w:hAnsi="Arial" w:cs="Arial"/>
          <w:color w:val="000000"/>
          <w:sz w:val="24"/>
          <w:szCs w:val="24"/>
          <w:shd w:val="clear" w:color="auto" w:fill="FFFFFF"/>
          <w:lang w:val="es-MX"/>
        </w:rPr>
      </w:pPr>
      <w:r w:rsidRPr="002C23AD">
        <w:rPr>
          <w:rFonts w:ascii="Arial" w:hAnsi="Arial" w:cs="Arial"/>
          <w:color w:val="000000"/>
          <w:sz w:val="24"/>
          <w:szCs w:val="24"/>
          <w:shd w:val="clear" w:color="auto" w:fill="FFFFFF"/>
          <w:lang w:val="es-MX"/>
        </w:rPr>
        <w:t xml:space="preserve">Por su parte, </w:t>
      </w:r>
      <w:r w:rsidRPr="002C23AD">
        <w:rPr>
          <w:rFonts w:ascii="Arial" w:hAnsi="Arial" w:cs="Arial"/>
          <w:b/>
          <w:color w:val="000000"/>
          <w:sz w:val="24"/>
          <w:szCs w:val="24"/>
          <w:shd w:val="clear" w:color="auto" w:fill="FFFFFF"/>
          <w:lang w:val="es-MX"/>
        </w:rPr>
        <w:t xml:space="preserve">Martín </w:t>
      </w:r>
      <w:proofErr w:type="spellStart"/>
      <w:r w:rsidRPr="002C23AD">
        <w:rPr>
          <w:rFonts w:ascii="Arial" w:hAnsi="Arial" w:cs="Arial"/>
          <w:b/>
          <w:color w:val="000000"/>
          <w:sz w:val="24"/>
          <w:szCs w:val="24"/>
          <w:shd w:val="clear" w:color="auto" w:fill="FFFFFF"/>
          <w:lang w:val="es-MX"/>
        </w:rPr>
        <w:t>Schijvarg</w:t>
      </w:r>
      <w:proofErr w:type="spellEnd"/>
      <w:r w:rsidRPr="002C23AD">
        <w:rPr>
          <w:rFonts w:ascii="Arial" w:hAnsi="Arial" w:cs="Arial"/>
          <w:b/>
          <w:color w:val="000000"/>
          <w:sz w:val="24"/>
          <w:szCs w:val="24"/>
          <w:shd w:val="clear" w:color="auto" w:fill="FFFFFF"/>
          <w:lang w:val="es-MX"/>
        </w:rPr>
        <w:t xml:space="preserve">, </w:t>
      </w:r>
      <w:proofErr w:type="spellStart"/>
      <w:r w:rsidRPr="002C23AD">
        <w:rPr>
          <w:rFonts w:ascii="Arial" w:hAnsi="Arial" w:cs="Arial"/>
          <w:b/>
          <w:color w:val="000000"/>
          <w:sz w:val="24"/>
          <w:szCs w:val="24"/>
          <w:shd w:val="clear" w:color="auto" w:fill="FFFFFF"/>
          <w:lang w:val="es-MX"/>
        </w:rPr>
        <w:t>Account</w:t>
      </w:r>
      <w:proofErr w:type="spellEnd"/>
      <w:r w:rsidRPr="002C23AD">
        <w:rPr>
          <w:rFonts w:ascii="Arial" w:hAnsi="Arial" w:cs="Arial"/>
          <w:b/>
          <w:color w:val="000000"/>
          <w:sz w:val="24"/>
          <w:szCs w:val="24"/>
          <w:shd w:val="clear" w:color="auto" w:fill="FFFFFF"/>
          <w:lang w:val="es-MX"/>
        </w:rPr>
        <w:t xml:space="preserve"> </w:t>
      </w:r>
      <w:proofErr w:type="spellStart"/>
      <w:r w:rsidRPr="002C23AD">
        <w:rPr>
          <w:rFonts w:ascii="Arial" w:hAnsi="Arial" w:cs="Arial"/>
          <w:b/>
          <w:color w:val="000000"/>
          <w:sz w:val="24"/>
          <w:szCs w:val="24"/>
          <w:shd w:val="clear" w:color="auto" w:fill="FFFFFF"/>
          <w:lang w:val="es-MX"/>
        </w:rPr>
        <w:t>Gruop</w:t>
      </w:r>
      <w:proofErr w:type="spellEnd"/>
      <w:r w:rsidRPr="002C23AD">
        <w:rPr>
          <w:rFonts w:ascii="Arial" w:hAnsi="Arial" w:cs="Arial"/>
          <w:b/>
          <w:color w:val="000000"/>
          <w:sz w:val="24"/>
          <w:szCs w:val="24"/>
          <w:shd w:val="clear" w:color="auto" w:fill="FFFFFF"/>
          <w:lang w:val="es-MX"/>
        </w:rPr>
        <w:t xml:space="preserve"> Director de Kantar Millward Brown</w:t>
      </w:r>
      <w:r w:rsidRPr="002C23AD">
        <w:rPr>
          <w:rFonts w:ascii="Arial" w:hAnsi="Arial" w:cs="Arial"/>
          <w:color w:val="000000"/>
          <w:sz w:val="24"/>
          <w:szCs w:val="24"/>
          <w:shd w:val="clear" w:color="auto" w:fill="FFFFFF"/>
          <w:lang w:val="es-MX"/>
        </w:rPr>
        <w:t xml:space="preserve"> </w:t>
      </w:r>
      <w:r w:rsidRPr="002C23AD">
        <w:rPr>
          <w:rFonts w:ascii="Arial" w:hAnsi="Arial" w:cs="Arial"/>
          <w:b/>
          <w:color w:val="000000"/>
          <w:sz w:val="24"/>
          <w:szCs w:val="24"/>
          <w:shd w:val="clear" w:color="auto" w:fill="FFFFFF"/>
          <w:lang w:val="es-MX"/>
        </w:rPr>
        <w:t>Argentina</w:t>
      </w:r>
      <w:r w:rsidRPr="002C23AD">
        <w:rPr>
          <w:rFonts w:ascii="Arial" w:hAnsi="Arial" w:cs="Arial"/>
          <w:color w:val="000000"/>
          <w:sz w:val="24"/>
          <w:szCs w:val="24"/>
          <w:shd w:val="clear" w:color="auto" w:fill="FFFFFF"/>
          <w:lang w:val="es-MX"/>
        </w:rPr>
        <w:t>, comentó: “</w:t>
      </w:r>
      <w:r w:rsidRPr="002C23AD">
        <w:rPr>
          <w:rFonts w:ascii="Arial" w:hAnsi="Arial" w:cs="Arial"/>
          <w:i/>
          <w:color w:val="000000"/>
          <w:sz w:val="24"/>
          <w:szCs w:val="24"/>
          <w:shd w:val="clear" w:color="auto" w:fill="FFFFFF"/>
          <w:lang w:val="es-MX"/>
        </w:rPr>
        <w:t xml:space="preserve">una vez más, las marcas de tecnología (o relacionadas a las mismas) consolidan su posición en el ranking, demostrando como han sabido y siguen adaptándose a las necesidades cambiantes del consumidor. Hasta no hace tantos años era impensado imaginarse el servicio que brinda </w:t>
      </w:r>
      <w:proofErr w:type="spellStart"/>
      <w:r w:rsidRPr="002C23AD">
        <w:rPr>
          <w:rFonts w:ascii="Arial" w:hAnsi="Arial" w:cs="Arial"/>
          <w:i/>
          <w:color w:val="000000"/>
          <w:sz w:val="24"/>
          <w:szCs w:val="24"/>
          <w:shd w:val="clear" w:color="auto" w:fill="FFFFFF"/>
          <w:lang w:val="es-MX"/>
        </w:rPr>
        <w:t>Uber</w:t>
      </w:r>
      <w:proofErr w:type="spellEnd"/>
      <w:r w:rsidRPr="002C23AD">
        <w:rPr>
          <w:rFonts w:ascii="Arial" w:hAnsi="Arial" w:cs="Arial"/>
          <w:i/>
          <w:color w:val="000000"/>
          <w:sz w:val="24"/>
          <w:szCs w:val="24"/>
          <w:shd w:val="clear" w:color="auto" w:fill="FFFFFF"/>
          <w:lang w:val="es-MX"/>
        </w:rPr>
        <w:t xml:space="preserve"> o la experiencia cotidiana que tenemos con Instagram y estas marcas ya están dentro de las 100 principales</w:t>
      </w:r>
      <w:r w:rsidRPr="002C23AD">
        <w:rPr>
          <w:rFonts w:ascii="Arial" w:hAnsi="Arial" w:cs="Arial"/>
          <w:color w:val="000000"/>
          <w:sz w:val="24"/>
          <w:szCs w:val="24"/>
          <w:shd w:val="clear" w:color="auto" w:fill="FFFFFF"/>
          <w:lang w:val="es-MX"/>
        </w:rPr>
        <w:t>”.</w:t>
      </w:r>
    </w:p>
    <w:p w:rsidR="002C23AD" w:rsidRPr="002C23AD" w:rsidRDefault="002C23AD" w:rsidP="002C23AD">
      <w:pPr>
        <w:pStyle w:val="PlainTable31"/>
        <w:spacing w:before="120" w:after="120" w:line="360" w:lineRule="auto"/>
        <w:ind w:left="0"/>
        <w:jc w:val="both"/>
        <w:rPr>
          <w:rFonts w:ascii="Arial" w:hAnsi="Arial" w:cs="Arial"/>
          <w:color w:val="000000"/>
          <w:sz w:val="24"/>
          <w:szCs w:val="24"/>
          <w:shd w:val="clear" w:color="auto" w:fill="FFFFFF"/>
          <w:lang w:val="es-MX"/>
        </w:rPr>
      </w:pPr>
      <w:r w:rsidRPr="002C23AD">
        <w:rPr>
          <w:rFonts w:ascii="Arial" w:hAnsi="Arial" w:cs="Arial"/>
          <w:color w:val="000000"/>
          <w:sz w:val="24"/>
          <w:szCs w:val="24"/>
          <w:shd w:val="clear" w:color="auto" w:fill="FFFFFF"/>
          <w:lang w:val="es-MX"/>
        </w:rPr>
        <w:t>Agregó: “</w:t>
      </w:r>
      <w:r w:rsidRPr="002C23AD">
        <w:rPr>
          <w:rFonts w:ascii="Arial" w:hAnsi="Arial" w:cs="Arial"/>
          <w:i/>
          <w:color w:val="000000"/>
          <w:sz w:val="24"/>
          <w:szCs w:val="24"/>
          <w:shd w:val="clear" w:color="auto" w:fill="FFFFFF"/>
          <w:lang w:val="es-MX"/>
        </w:rPr>
        <w:t xml:space="preserve">Por otro lado, la expansión del mercado asiático no deja de sorprendernos, ya que tenemos 21 marcas en la actualidad, cuando hace poco más de 10 años había una sola marca china. En este sentido, </w:t>
      </w:r>
      <w:proofErr w:type="spellStart"/>
      <w:r w:rsidRPr="002C23AD">
        <w:rPr>
          <w:rFonts w:ascii="Arial" w:hAnsi="Arial" w:cs="Arial"/>
          <w:i/>
          <w:color w:val="000000"/>
          <w:sz w:val="24"/>
          <w:szCs w:val="24"/>
          <w:shd w:val="clear" w:color="auto" w:fill="FFFFFF"/>
          <w:lang w:val="es-MX"/>
        </w:rPr>
        <w:t>Alibaba</w:t>
      </w:r>
      <w:proofErr w:type="spellEnd"/>
      <w:r w:rsidRPr="002C23AD">
        <w:rPr>
          <w:rFonts w:ascii="Arial" w:hAnsi="Arial" w:cs="Arial"/>
          <w:i/>
          <w:color w:val="000000"/>
          <w:sz w:val="24"/>
          <w:szCs w:val="24"/>
          <w:shd w:val="clear" w:color="auto" w:fill="FFFFFF"/>
          <w:lang w:val="es-MX"/>
        </w:rPr>
        <w:t xml:space="preserve"> ya está dentro del top ten y esta tendencia pareciera afianzarse cada año más</w:t>
      </w:r>
      <w:r w:rsidRPr="002C23AD">
        <w:rPr>
          <w:rFonts w:ascii="Arial" w:hAnsi="Arial" w:cs="Arial"/>
          <w:color w:val="000000"/>
          <w:sz w:val="24"/>
          <w:szCs w:val="24"/>
          <w:shd w:val="clear" w:color="auto" w:fill="FFFFFF"/>
          <w:lang w:val="es-MX"/>
        </w:rPr>
        <w:t>”.</w:t>
      </w:r>
    </w:p>
    <w:p w:rsidR="0085755E" w:rsidRPr="004C257D" w:rsidRDefault="007670E3" w:rsidP="002C23AD">
      <w:pPr>
        <w:spacing w:before="120" w:after="120" w:line="360" w:lineRule="auto"/>
        <w:jc w:val="both"/>
        <w:rPr>
          <w:rFonts w:ascii="Arial" w:eastAsia="Times New Roman" w:hAnsi="Arial" w:cs="Arial"/>
          <w:lang w:val="es-MX"/>
        </w:rPr>
      </w:pPr>
      <w:r w:rsidRPr="004C257D">
        <w:rPr>
          <w:rFonts w:ascii="Arial" w:eastAsia="Times New Roman" w:hAnsi="Arial" w:cs="Arial"/>
          <w:lang w:val="es-MX"/>
        </w:rPr>
        <w:t xml:space="preserve">El reporte y ranking </w:t>
      </w:r>
      <w:proofErr w:type="spellStart"/>
      <w:r w:rsidRPr="004C257D">
        <w:rPr>
          <w:rFonts w:ascii="Arial" w:eastAsia="Times New Roman" w:hAnsi="Arial" w:cs="Arial"/>
          <w:lang w:val="es-MX"/>
        </w:rPr>
        <w:t>BrandZ</w:t>
      </w:r>
      <w:proofErr w:type="spellEnd"/>
      <w:r w:rsidRPr="004C257D">
        <w:rPr>
          <w:rFonts w:ascii="Arial" w:eastAsia="Times New Roman" w:hAnsi="Arial" w:cs="Arial"/>
          <w:lang w:val="es-MX"/>
        </w:rPr>
        <w:t xml:space="preserve"> Top 100 Global de las marcas más valiosas y varios Insights de marca sobre las regiones claves del mundo y 14 categorías están disponibles online </w:t>
      </w:r>
      <w:hyperlink r:id="rId11" w:history="1">
        <w:r w:rsidRPr="004C257D">
          <w:rPr>
            <w:rStyle w:val="Hipervnculo"/>
            <w:rFonts w:ascii="Arial" w:eastAsia="Times New Roman" w:hAnsi="Arial" w:cs="Arial"/>
            <w:lang w:val="es-MX"/>
          </w:rPr>
          <w:t>aquí</w:t>
        </w:r>
      </w:hyperlink>
      <w:r w:rsidRPr="004C257D">
        <w:rPr>
          <w:rFonts w:ascii="Arial" w:eastAsia="Times New Roman" w:hAnsi="Arial" w:cs="Arial"/>
          <w:lang w:val="es-MX"/>
        </w:rPr>
        <w:t xml:space="preserve">. El reporte Global, los rankings, gráficas, artículos y más también se encuentran en nuestra </w:t>
      </w:r>
      <w:proofErr w:type="spellStart"/>
      <w:r w:rsidRPr="004C257D">
        <w:rPr>
          <w:rFonts w:ascii="Arial" w:eastAsia="Times New Roman" w:hAnsi="Arial" w:cs="Arial"/>
          <w:lang w:val="es-MX"/>
        </w:rPr>
        <w:t>app</w:t>
      </w:r>
      <w:proofErr w:type="spellEnd"/>
      <w:r w:rsidRPr="004C257D">
        <w:rPr>
          <w:rFonts w:ascii="Arial" w:eastAsia="Times New Roman" w:hAnsi="Arial" w:cs="Arial"/>
          <w:lang w:val="es-MX"/>
        </w:rPr>
        <w:t xml:space="preserve"> de </w:t>
      </w:r>
      <w:proofErr w:type="spellStart"/>
      <w:r w:rsidRPr="004C257D">
        <w:rPr>
          <w:rFonts w:ascii="Arial" w:eastAsia="Times New Roman" w:hAnsi="Arial" w:cs="Arial"/>
          <w:lang w:val="es-MX"/>
        </w:rPr>
        <w:t>BrandZ</w:t>
      </w:r>
      <w:proofErr w:type="spellEnd"/>
      <w:r w:rsidRPr="004C257D">
        <w:rPr>
          <w:rFonts w:ascii="Arial" w:eastAsia="Times New Roman" w:hAnsi="Arial" w:cs="Arial"/>
          <w:lang w:val="es-MX"/>
        </w:rPr>
        <w:t xml:space="preserve">. La </w:t>
      </w:r>
      <w:proofErr w:type="spellStart"/>
      <w:r w:rsidRPr="004C257D">
        <w:rPr>
          <w:rFonts w:ascii="Arial" w:eastAsia="Times New Roman" w:hAnsi="Arial" w:cs="Arial"/>
          <w:lang w:val="es-MX"/>
        </w:rPr>
        <w:t>app</w:t>
      </w:r>
      <w:proofErr w:type="spellEnd"/>
      <w:r w:rsidRPr="004C257D">
        <w:rPr>
          <w:rFonts w:ascii="Arial" w:eastAsia="Times New Roman" w:hAnsi="Arial" w:cs="Arial"/>
          <w:lang w:val="es-MX"/>
        </w:rPr>
        <w:t xml:space="preserve"> contiene las mismas </w:t>
      </w:r>
      <w:r w:rsidRPr="004C257D">
        <w:rPr>
          <w:rFonts w:ascii="Arial" w:eastAsia="Times New Roman" w:hAnsi="Arial" w:cs="Arial"/>
          <w:lang w:val="es-MX"/>
        </w:rPr>
        <w:lastRenderedPageBreak/>
        <w:t xml:space="preserve">características y funcionalidades que nuestros reportes regionales de </w:t>
      </w:r>
      <w:proofErr w:type="spellStart"/>
      <w:r w:rsidRPr="004C257D">
        <w:rPr>
          <w:rFonts w:ascii="Arial" w:eastAsia="Times New Roman" w:hAnsi="Arial" w:cs="Arial"/>
          <w:lang w:val="es-MX"/>
        </w:rPr>
        <w:t>BrandZ</w:t>
      </w:r>
      <w:proofErr w:type="spellEnd"/>
      <w:r w:rsidRPr="004C257D">
        <w:rPr>
          <w:rFonts w:ascii="Arial" w:eastAsia="Times New Roman" w:hAnsi="Arial" w:cs="Arial"/>
          <w:lang w:val="es-MX"/>
        </w:rPr>
        <w:t xml:space="preserve"> y su descarga es gratuita desde cualquier dispositivo IOS o </w:t>
      </w:r>
      <w:proofErr w:type="spellStart"/>
      <w:r w:rsidRPr="004C257D">
        <w:rPr>
          <w:rFonts w:ascii="Arial" w:eastAsia="Times New Roman" w:hAnsi="Arial" w:cs="Arial"/>
          <w:lang w:val="es-MX"/>
        </w:rPr>
        <w:t>Android</w:t>
      </w:r>
      <w:proofErr w:type="spellEnd"/>
      <w:r w:rsidRPr="004C257D">
        <w:rPr>
          <w:rFonts w:ascii="Arial" w:eastAsia="Times New Roman" w:hAnsi="Arial" w:cs="Arial"/>
          <w:lang w:val="es-MX"/>
        </w:rPr>
        <w:t xml:space="preserve"> desde</w:t>
      </w:r>
      <w:r w:rsidR="00642F62">
        <w:rPr>
          <w:rFonts w:ascii="Arial" w:eastAsia="Times New Roman" w:hAnsi="Arial" w:cs="Arial"/>
          <w:lang w:val="es-MX"/>
        </w:rPr>
        <w:t xml:space="preserve"> </w:t>
      </w:r>
      <w:hyperlink r:id="rId12" w:history="1">
        <w:r w:rsidR="0085755E" w:rsidRPr="004C257D">
          <w:rPr>
            <w:rStyle w:val="Hipervnculo"/>
            <w:rFonts w:ascii="Arial" w:eastAsia="Times New Roman" w:hAnsi="Arial" w:cs="Arial"/>
            <w:color w:val="800080"/>
            <w:lang w:val="es-MX"/>
          </w:rPr>
          <w:t>www.brandz.com/mobile</w:t>
        </w:r>
      </w:hyperlink>
      <w:r w:rsidR="00642F62" w:rsidRPr="00642F62">
        <w:rPr>
          <w:lang w:val="es-AR"/>
        </w:rPr>
        <w:t xml:space="preserve"> </w:t>
      </w:r>
      <w:r w:rsidRPr="004C257D">
        <w:rPr>
          <w:rFonts w:ascii="Arial" w:eastAsia="Times New Roman" w:hAnsi="Arial" w:cs="Arial"/>
          <w:lang w:val="es-MX"/>
        </w:rPr>
        <w:t xml:space="preserve">o buscando </w:t>
      </w:r>
      <w:proofErr w:type="spellStart"/>
      <w:r w:rsidRPr="004C257D">
        <w:rPr>
          <w:rFonts w:ascii="Arial" w:eastAsia="Times New Roman" w:hAnsi="Arial" w:cs="Arial"/>
          <w:lang w:val="es-MX"/>
        </w:rPr>
        <w:t>BrandZ</w:t>
      </w:r>
      <w:proofErr w:type="spellEnd"/>
      <w:r w:rsidRPr="004C257D">
        <w:rPr>
          <w:rFonts w:ascii="Arial" w:eastAsia="Times New Roman" w:hAnsi="Arial" w:cs="Arial"/>
          <w:lang w:val="es-MX"/>
        </w:rPr>
        <w:t xml:space="preserve"> desde ITunes o </w:t>
      </w:r>
      <w:proofErr w:type="spellStart"/>
      <w:r w:rsidRPr="004C257D">
        <w:rPr>
          <w:rFonts w:ascii="Arial" w:eastAsia="Times New Roman" w:hAnsi="Arial" w:cs="Arial"/>
          <w:lang w:val="es-MX"/>
        </w:rPr>
        <w:t>Android</w:t>
      </w:r>
      <w:proofErr w:type="spellEnd"/>
      <w:r w:rsidRPr="004C257D">
        <w:rPr>
          <w:rFonts w:ascii="Arial" w:eastAsia="Times New Roman" w:hAnsi="Arial" w:cs="Arial"/>
          <w:lang w:val="es-MX"/>
        </w:rPr>
        <w:t xml:space="preserve"> </w:t>
      </w:r>
      <w:proofErr w:type="spellStart"/>
      <w:r w:rsidRPr="004C257D">
        <w:rPr>
          <w:rFonts w:ascii="Arial" w:eastAsia="Times New Roman" w:hAnsi="Arial" w:cs="Arial"/>
          <w:lang w:val="es-MX"/>
        </w:rPr>
        <w:t>store</w:t>
      </w:r>
      <w:proofErr w:type="spellEnd"/>
      <w:r w:rsidRPr="004C257D">
        <w:rPr>
          <w:rFonts w:ascii="Arial" w:eastAsia="Times New Roman" w:hAnsi="Arial" w:cs="Arial"/>
          <w:lang w:val="es-MX"/>
        </w:rPr>
        <w:t xml:space="preserve">. </w:t>
      </w:r>
    </w:p>
    <w:p w:rsidR="00E62BD7" w:rsidRPr="004C257D" w:rsidRDefault="00E62BD7" w:rsidP="004C257D">
      <w:pPr>
        <w:spacing w:before="120" w:after="120" w:line="360" w:lineRule="auto"/>
        <w:jc w:val="both"/>
        <w:rPr>
          <w:rFonts w:ascii="Arial" w:hAnsi="Arial" w:cs="Arial"/>
          <w:b/>
          <w:bCs/>
          <w:lang w:val="es-MX"/>
        </w:rPr>
      </w:pPr>
    </w:p>
    <w:bookmarkEnd w:id="2"/>
    <w:bookmarkEnd w:id="3"/>
    <w:p w:rsidR="003D04B0" w:rsidRPr="004C257D" w:rsidRDefault="003D04B0" w:rsidP="004C257D">
      <w:pPr>
        <w:spacing w:before="120" w:after="120" w:line="360" w:lineRule="auto"/>
        <w:rPr>
          <w:rStyle w:val="apple-converted-space"/>
          <w:rFonts w:ascii="Arial" w:hAnsi="Arial" w:cs="Arial"/>
          <w:b/>
          <w:shd w:val="clear" w:color="auto" w:fill="FFFFFF"/>
          <w:lang w:val="es-AR"/>
        </w:rPr>
      </w:pPr>
      <w:r w:rsidRPr="004C257D">
        <w:rPr>
          <w:rStyle w:val="apple-converted-space"/>
          <w:rFonts w:ascii="Arial" w:hAnsi="Arial" w:cs="Arial"/>
          <w:b/>
          <w:shd w:val="clear" w:color="auto" w:fill="FFFFFF"/>
          <w:lang w:val="es-AR"/>
        </w:rPr>
        <w:t xml:space="preserve">Acerca de </w:t>
      </w:r>
      <w:proofErr w:type="spellStart"/>
      <w:r w:rsidRPr="004C257D">
        <w:rPr>
          <w:rStyle w:val="apple-converted-space"/>
          <w:rFonts w:ascii="Arial" w:hAnsi="Arial" w:cs="Arial"/>
          <w:b/>
          <w:shd w:val="clear" w:color="auto" w:fill="FFFFFF"/>
          <w:lang w:val="es-AR"/>
        </w:rPr>
        <w:t>BrandZ</w:t>
      </w:r>
      <w:proofErr w:type="spellEnd"/>
      <w:r w:rsidRPr="004C257D">
        <w:rPr>
          <w:rStyle w:val="apple-converted-space"/>
          <w:rFonts w:ascii="Arial" w:hAnsi="Arial" w:cs="Arial"/>
          <w:b/>
          <w:shd w:val="clear" w:color="auto" w:fill="FFFFFF"/>
          <w:lang w:val="es-AR"/>
        </w:rPr>
        <w:t>™ Top 100 Marcas más valiosas</w:t>
      </w:r>
    </w:p>
    <w:p w:rsidR="003D04B0" w:rsidRPr="004C257D" w:rsidRDefault="003D04B0" w:rsidP="004C257D">
      <w:pPr>
        <w:spacing w:before="120" w:after="120" w:line="360" w:lineRule="auto"/>
        <w:rPr>
          <w:rStyle w:val="apple-converted-space"/>
          <w:rFonts w:ascii="Arial" w:hAnsi="Arial" w:cs="Arial"/>
          <w:shd w:val="clear" w:color="auto" w:fill="FFFFFF"/>
          <w:lang w:val="es-AR"/>
        </w:rPr>
      </w:pPr>
      <w:r w:rsidRPr="004C257D">
        <w:rPr>
          <w:rStyle w:val="apple-converted-space"/>
          <w:rFonts w:ascii="Arial" w:hAnsi="Arial" w:cs="Arial"/>
          <w:shd w:val="clear" w:color="auto" w:fill="FFFFFF"/>
          <w:lang w:val="es-AR"/>
        </w:rPr>
        <w:t xml:space="preserve">Desarrollado por Kantar Millward Brown, la rama de consultoría y marketing de WPP, el ranking </w:t>
      </w:r>
      <w:proofErr w:type="spellStart"/>
      <w:r w:rsidRPr="004C257D">
        <w:rPr>
          <w:rStyle w:val="apple-converted-space"/>
          <w:rFonts w:ascii="Arial" w:hAnsi="Arial" w:cs="Arial"/>
          <w:shd w:val="clear" w:color="auto" w:fill="FFFFFF"/>
          <w:lang w:val="es-AR"/>
        </w:rPr>
        <w:t>BrandZ</w:t>
      </w:r>
      <w:proofErr w:type="spellEnd"/>
      <w:r w:rsidRPr="004C257D">
        <w:rPr>
          <w:rStyle w:val="apple-converted-space"/>
          <w:rFonts w:ascii="Arial" w:hAnsi="Arial" w:cs="Arial"/>
          <w:shd w:val="clear" w:color="auto" w:fill="FFFFFF"/>
          <w:lang w:val="es-AR"/>
        </w:rPr>
        <w:t xml:space="preserve">™ Top 100 de las Marcas globales más valiosas cumple su </w:t>
      </w:r>
      <w:r w:rsidR="00395263" w:rsidRPr="007E63C7">
        <w:rPr>
          <w:rStyle w:val="apple-converted-space"/>
          <w:rFonts w:ascii="Arial" w:hAnsi="Arial" w:cs="Arial"/>
          <w:shd w:val="clear" w:color="auto" w:fill="FFFFFF"/>
          <w:lang w:val="es-AR"/>
        </w:rPr>
        <w:t>13º año</w:t>
      </w:r>
      <w:r w:rsidRPr="004C257D">
        <w:rPr>
          <w:rStyle w:val="apple-converted-space"/>
          <w:rFonts w:ascii="Arial" w:hAnsi="Arial" w:cs="Arial"/>
          <w:shd w:val="clear" w:color="auto" w:fill="FFFFFF"/>
          <w:lang w:val="es-AR"/>
        </w:rPr>
        <w:t xml:space="preserve">. Es el único estudio que combina las medidas del </w:t>
      </w:r>
      <w:proofErr w:type="spellStart"/>
      <w:r w:rsidRPr="004C257D">
        <w:rPr>
          <w:rStyle w:val="apple-converted-space"/>
          <w:rFonts w:ascii="Arial" w:hAnsi="Arial" w:cs="Arial"/>
          <w:shd w:val="clear" w:color="auto" w:fill="FFFFFF"/>
          <w:lang w:val="es-AR"/>
        </w:rPr>
        <w:t>equity</w:t>
      </w:r>
      <w:proofErr w:type="spellEnd"/>
      <w:r w:rsidRPr="004C257D">
        <w:rPr>
          <w:rStyle w:val="apple-converted-space"/>
          <w:rFonts w:ascii="Arial" w:hAnsi="Arial" w:cs="Arial"/>
          <w:shd w:val="clear" w:color="auto" w:fill="FFFFFF"/>
          <w:lang w:val="es-AR"/>
        </w:rPr>
        <w:t xml:space="preserve"> de una marca con la opinión de más de tres millones de consumidores a nivel global, con un enfoque “</w:t>
      </w:r>
      <w:r w:rsidRPr="00642F62">
        <w:rPr>
          <w:rStyle w:val="apple-converted-space"/>
          <w:rFonts w:ascii="Arial" w:hAnsi="Arial" w:cs="Arial"/>
          <w:i/>
          <w:shd w:val="clear" w:color="auto" w:fill="FFFFFF"/>
          <w:lang w:val="es-AR"/>
        </w:rPr>
        <w:t>orientado al consumidor</w:t>
      </w:r>
      <w:r w:rsidRPr="004C257D">
        <w:rPr>
          <w:rStyle w:val="apple-converted-space"/>
          <w:rFonts w:ascii="Arial" w:hAnsi="Arial" w:cs="Arial"/>
          <w:shd w:val="clear" w:color="auto" w:fill="FFFFFF"/>
          <w:lang w:val="es-AR"/>
        </w:rPr>
        <w:t>” y de “</w:t>
      </w:r>
      <w:r w:rsidRPr="00642F62">
        <w:rPr>
          <w:rStyle w:val="apple-converted-space"/>
          <w:rFonts w:ascii="Arial" w:hAnsi="Arial" w:cs="Arial"/>
          <w:i/>
          <w:shd w:val="clear" w:color="auto" w:fill="FFFFFF"/>
          <w:lang w:val="es-AR"/>
        </w:rPr>
        <w:t>negocio a negocio</w:t>
      </w:r>
      <w:r w:rsidRPr="004C257D">
        <w:rPr>
          <w:rStyle w:val="apple-converted-space"/>
          <w:rFonts w:ascii="Arial" w:hAnsi="Arial" w:cs="Arial"/>
          <w:shd w:val="clear" w:color="auto" w:fill="FFFFFF"/>
          <w:lang w:val="es-AR"/>
        </w:rPr>
        <w:t xml:space="preserve">” con un riguroso análisis de los resultados financieros y de negocios de cada empresa (con datos de </w:t>
      </w:r>
      <w:proofErr w:type="spellStart"/>
      <w:r w:rsidRPr="004C257D">
        <w:rPr>
          <w:rStyle w:val="apple-converted-space"/>
          <w:rFonts w:ascii="Arial" w:hAnsi="Arial" w:cs="Arial"/>
          <w:shd w:val="clear" w:color="auto" w:fill="FFFFFF"/>
          <w:lang w:val="es-AR"/>
        </w:rPr>
        <w:t>Bloomberg</w:t>
      </w:r>
      <w:proofErr w:type="spellEnd"/>
      <w:r w:rsidRPr="004C257D">
        <w:rPr>
          <w:rStyle w:val="apple-converted-space"/>
          <w:rFonts w:ascii="Arial" w:hAnsi="Arial" w:cs="Arial"/>
          <w:shd w:val="clear" w:color="auto" w:fill="FFFFFF"/>
          <w:lang w:val="es-AR"/>
        </w:rPr>
        <w:t xml:space="preserve"> y Kantar Retail) para separar el valor que la marca desempeña en los negocios y valor para los accionistas. La percepción de los consumidores de una marca es un dato clave para determinar el valor de la marca, ya que las marcas son una combinación del desempeño empresarial, entrega de producto, claridad de posicionamiento y liderazgo. El ranking toma en cuenta variaciones regionales, incluyendo a marcas realmente globales, midiendo que la contribución de la marca puede ser diferente de manera sustancial e lo largo de los diferentes países.</w:t>
      </w:r>
    </w:p>
    <w:p w:rsidR="003D04B0" w:rsidRPr="004C257D" w:rsidRDefault="003D04B0" w:rsidP="004C257D">
      <w:pPr>
        <w:spacing w:before="120" w:after="120" w:line="360" w:lineRule="auto"/>
        <w:rPr>
          <w:rStyle w:val="apple-converted-space"/>
          <w:rFonts w:ascii="Arial" w:hAnsi="Arial" w:cs="Arial"/>
          <w:b/>
          <w:shd w:val="clear" w:color="auto" w:fill="FFFFFF"/>
          <w:lang w:val="es-AR"/>
        </w:rPr>
      </w:pPr>
      <w:r w:rsidRPr="004C257D">
        <w:rPr>
          <w:rStyle w:val="apple-converted-space"/>
          <w:rFonts w:ascii="Arial" w:hAnsi="Arial" w:cs="Arial"/>
          <w:b/>
          <w:shd w:val="clear" w:color="auto" w:fill="FFFFFF"/>
          <w:lang w:val="es-AR"/>
        </w:rPr>
        <w:t>Acerca de Kantar Millward Brown</w:t>
      </w:r>
    </w:p>
    <w:p w:rsidR="00642F62" w:rsidRDefault="003D04B0" w:rsidP="004C257D">
      <w:pPr>
        <w:spacing w:before="120" w:after="120" w:line="360" w:lineRule="auto"/>
        <w:rPr>
          <w:rStyle w:val="apple-converted-space"/>
          <w:rFonts w:ascii="Arial" w:hAnsi="Arial" w:cs="Arial"/>
          <w:shd w:val="clear" w:color="auto" w:fill="FFFFFF"/>
          <w:lang w:val="es-AR"/>
        </w:rPr>
      </w:pPr>
      <w:r w:rsidRPr="004C257D">
        <w:rPr>
          <w:rStyle w:val="apple-converted-space"/>
          <w:rFonts w:ascii="Arial" w:hAnsi="Arial" w:cs="Arial"/>
          <w:shd w:val="clear" w:color="auto" w:fill="FFFFFF"/>
          <w:lang w:val="es-AR"/>
        </w:rPr>
        <w:t xml:space="preserve">Kantar Millward Brown es una agencia global líder que se especializa en la efectividad de la publicidad, la comunicación estratégica, los medios y la investigación sobre el </w:t>
      </w:r>
      <w:proofErr w:type="spellStart"/>
      <w:r w:rsidRPr="004C257D">
        <w:rPr>
          <w:rStyle w:val="apple-converted-space"/>
          <w:rFonts w:ascii="Arial" w:hAnsi="Arial" w:cs="Arial"/>
          <w:shd w:val="clear" w:color="auto" w:fill="FFFFFF"/>
          <w:lang w:val="es-AR"/>
        </w:rPr>
        <w:t>equity</w:t>
      </w:r>
      <w:proofErr w:type="spellEnd"/>
      <w:r w:rsidRPr="004C257D">
        <w:rPr>
          <w:rStyle w:val="apple-converted-space"/>
          <w:rFonts w:ascii="Arial" w:hAnsi="Arial" w:cs="Arial"/>
          <w:shd w:val="clear" w:color="auto" w:fill="FFFFFF"/>
          <w:lang w:val="es-AR"/>
        </w:rPr>
        <w:t xml:space="preserve"> de marca. La compañía ayuda a los clientes a hacer crecer sus marcas mediante soluciones cualitativas y cuantitativas integrales basadas en la investigación. Kantar Millward Brown opera en más de 55 países y es parte de Kantar, de WPP, una de las empresas líderes mundiales de datos, entendimiento y consultoría.</w:t>
      </w:r>
    </w:p>
    <w:p w:rsidR="003D04B0" w:rsidRPr="004C257D" w:rsidRDefault="003D04B0" w:rsidP="004C257D">
      <w:pPr>
        <w:spacing w:before="120" w:after="120" w:line="360" w:lineRule="auto"/>
        <w:rPr>
          <w:rStyle w:val="apple-converted-space"/>
          <w:rFonts w:ascii="Arial" w:hAnsi="Arial" w:cs="Arial"/>
          <w:shd w:val="clear" w:color="auto" w:fill="FFFFFF"/>
          <w:lang w:val="es-AR"/>
        </w:rPr>
      </w:pPr>
      <w:r w:rsidRPr="004C257D">
        <w:rPr>
          <w:rStyle w:val="apple-converted-space"/>
          <w:rFonts w:ascii="Arial" w:hAnsi="Arial" w:cs="Arial"/>
          <w:shd w:val="clear" w:color="auto" w:fill="FFFFFF"/>
          <w:lang w:val="es-AR"/>
        </w:rPr>
        <w:t>Aprenda más en www.millwardbrown.com.</w:t>
      </w:r>
    </w:p>
    <w:p w:rsidR="003D04B0" w:rsidRPr="004C257D" w:rsidRDefault="003D04B0" w:rsidP="004C257D">
      <w:pPr>
        <w:spacing w:before="120" w:after="120" w:line="360" w:lineRule="auto"/>
        <w:rPr>
          <w:rStyle w:val="apple-converted-space"/>
          <w:rFonts w:ascii="Arial" w:hAnsi="Arial" w:cs="Arial"/>
          <w:b/>
          <w:shd w:val="clear" w:color="auto" w:fill="FFFFFF"/>
          <w:lang w:val="es-AR"/>
        </w:rPr>
      </w:pPr>
      <w:r w:rsidRPr="004C257D">
        <w:rPr>
          <w:rStyle w:val="apple-converted-space"/>
          <w:rFonts w:ascii="Arial" w:hAnsi="Arial" w:cs="Arial"/>
          <w:b/>
          <w:shd w:val="clear" w:color="auto" w:fill="FFFFFF"/>
          <w:lang w:val="es-AR"/>
        </w:rPr>
        <w:t>Acerca de WPP</w:t>
      </w:r>
    </w:p>
    <w:p w:rsidR="003D04B0" w:rsidRPr="004C257D" w:rsidRDefault="003D04B0" w:rsidP="004C257D">
      <w:pPr>
        <w:spacing w:before="120" w:after="120" w:line="360" w:lineRule="auto"/>
        <w:rPr>
          <w:rStyle w:val="apple-converted-space"/>
          <w:rFonts w:ascii="Arial" w:hAnsi="Arial" w:cs="Arial"/>
          <w:shd w:val="clear" w:color="auto" w:fill="FFFFFF"/>
          <w:lang w:val="es-AR"/>
        </w:rPr>
      </w:pPr>
      <w:r w:rsidRPr="004C257D">
        <w:rPr>
          <w:rStyle w:val="apple-converted-space"/>
          <w:rFonts w:ascii="Arial" w:hAnsi="Arial" w:cs="Arial"/>
          <w:shd w:val="clear" w:color="auto" w:fill="FFFFFF"/>
          <w:lang w:val="es-AR"/>
        </w:rPr>
        <w:t xml:space="preserve">WPP es el grupo de servicios de comunicaciones más grande del mundo, con una facturación de US $ 76 mil millones y un ingreso de US $ 19 mil millones. A través de sus empresas operativa, el Grupo ofrece una amplia gama de servicios de </w:t>
      </w:r>
      <w:r w:rsidRPr="004C257D">
        <w:rPr>
          <w:rStyle w:val="apple-converted-space"/>
          <w:rFonts w:ascii="Arial" w:hAnsi="Arial" w:cs="Arial"/>
          <w:shd w:val="clear" w:color="auto" w:fill="FFFFFF"/>
          <w:lang w:val="es-AR"/>
        </w:rPr>
        <w:lastRenderedPageBreak/>
        <w:t xml:space="preserve">publicidad y marketing, incluyendo la gestión de la publicidad y los medios de inversión; gestión de inversiones de datos; relaciones públicas y asuntos públicos; </w:t>
      </w:r>
      <w:proofErr w:type="spellStart"/>
      <w:r w:rsidRPr="004C257D">
        <w:rPr>
          <w:rStyle w:val="apple-converted-space"/>
          <w:rFonts w:ascii="Arial" w:hAnsi="Arial" w:cs="Arial"/>
          <w:shd w:val="clear" w:color="auto" w:fill="FFFFFF"/>
          <w:lang w:val="es-AR"/>
        </w:rPr>
        <w:t>branding</w:t>
      </w:r>
      <w:proofErr w:type="spellEnd"/>
      <w:r w:rsidRPr="004C257D">
        <w:rPr>
          <w:rStyle w:val="apple-converted-space"/>
          <w:rFonts w:ascii="Arial" w:hAnsi="Arial" w:cs="Arial"/>
          <w:shd w:val="clear" w:color="auto" w:fill="FFFFFF"/>
          <w:lang w:val="es-AR"/>
        </w:rPr>
        <w:t xml:space="preserve"> e identidad; comunicaciones de atención médica; digital, promoción y comercialización de la relación directa y comunicaciones especializadas.</w:t>
      </w:r>
    </w:p>
    <w:p w:rsidR="00642F62" w:rsidRDefault="003D04B0" w:rsidP="004C257D">
      <w:pPr>
        <w:spacing w:before="120" w:after="120" w:line="360" w:lineRule="auto"/>
        <w:rPr>
          <w:rStyle w:val="apple-converted-space"/>
          <w:rFonts w:ascii="Arial" w:hAnsi="Arial" w:cs="Arial"/>
          <w:shd w:val="clear" w:color="auto" w:fill="FFFFFF"/>
          <w:lang w:val="es-AR"/>
        </w:rPr>
      </w:pPr>
      <w:r w:rsidRPr="004C257D">
        <w:rPr>
          <w:rStyle w:val="apple-converted-space"/>
          <w:rFonts w:ascii="Arial" w:hAnsi="Arial" w:cs="Arial"/>
          <w:shd w:val="clear" w:color="auto" w:fill="FFFFFF"/>
          <w:lang w:val="es-AR"/>
        </w:rPr>
        <w:t>La compañía emplea a más de 188.000 personas (incluyendo socios e inversiones) en más de 3.000 oficinas en 111 países.</w:t>
      </w:r>
    </w:p>
    <w:p w:rsidR="003D04B0" w:rsidRPr="004C257D" w:rsidRDefault="003D04B0" w:rsidP="004C257D">
      <w:pPr>
        <w:spacing w:before="120" w:after="120" w:line="360" w:lineRule="auto"/>
        <w:rPr>
          <w:rStyle w:val="apple-converted-space"/>
          <w:rFonts w:ascii="Arial" w:hAnsi="Arial" w:cs="Arial"/>
          <w:shd w:val="clear" w:color="auto" w:fill="FFFFFF"/>
          <w:lang w:val="es-AR"/>
        </w:rPr>
      </w:pPr>
      <w:r w:rsidRPr="004C257D">
        <w:rPr>
          <w:rStyle w:val="apple-converted-space"/>
          <w:rFonts w:ascii="Arial" w:hAnsi="Arial" w:cs="Arial"/>
          <w:shd w:val="clear" w:color="auto" w:fill="FFFFFF"/>
          <w:lang w:val="es-AR"/>
        </w:rPr>
        <w:t>Para obtener más información, visita www.wpp.com</w:t>
      </w:r>
    </w:p>
    <w:p w:rsidR="003D04B0" w:rsidRPr="004C257D" w:rsidRDefault="003D04B0" w:rsidP="004C257D">
      <w:pPr>
        <w:spacing w:before="120" w:after="120" w:line="360" w:lineRule="auto"/>
        <w:rPr>
          <w:rStyle w:val="apple-converted-space"/>
          <w:rFonts w:ascii="Arial" w:hAnsi="Arial" w:cs="Arial"/>
          <w:shd w:val="clear" w:color="auto" w:fill="FFFFFF"/>
          <w:lang w:val="es-AR"/>
        </w:rPr>
      </w:pPr>
      <w:r w:rsidRPr="004C257D">
        <w:rPr>
          <w:rStyle w:val="apple-converted-space"/>
          <w:rFonts w:ascii="Arial" w:hAnsi="Arial" w:cs="Arial"/>
          <w:shd w:val="clear" w:color="auto" w:fill="FFFFFF"/>
          <w:lang w:val="es-AR"/>
        </w:rPr>
        <w:t xml:space="preserve">WPP fue nombrado Holding Empresa del Año en el 2014, en Cannes </w:t>
      </w:r>
      <w:proofErr w:type="spellStart"/>
      <w:r w:rsidRPr="004C257D">
        <w:rPr>
          <w:rStyle w:val="apple-converted-space"/>
          <w:rFonts w:ascii="Arial" w:hAnsi="Arial" w:cs="Arial"/>
          <w:shd w:val="clear" w:color="auto" w:fill="FFFFFF"/>
          <w:lang w:val="es-AR"/>
        </w:rPr>
        <w:t>Lions</w:t>
      </w:r>
      <w:proofErr w:type="spellEnd"/>
      <w:r w:rsidRPr="004C257D">
        <w:rPr>
          <w:rStyle w:val="apple-converted-space"/>
          <w:rFonts w:ascii="Arial" w:hAnsi="Arial" w:cs="Arial"/>
          <w:shd w:val="clear" w:color="auto" w:fill="FFFFFF"/>
          <w:lang w:val="es-AR"/>
        </w:rPr>
        <w:t xml:space="preserve"> por cuarto año consecutivo. WPP también fue nombrado, por cuarto año consecutivo, como La Empresa de Holding más eficaz del mundo en el Índice 2015 </w:t>
      </w:r>
      <w:proofErr w:type="spellStart"/>
      <w:r w:rsidRPr="004C257D">
        <w:rPr>
          <w:rStyle w:val="apple-converted-space"/>
          <w:rFonts w:ascii="Arial" w:hAnsi="Arial" w:cs="Arial"/>
          <w:shd w:val="clear" w:color="auto" w:fill="FFFFFF"/>
          <w:lang w:val="es-AR"/>
        </w:rPr>
        <w:t>Effie</w:t>
      </w:r>
      <w:proofErr w:type="spellEnd"/>
      <w:r w:rsidRPr="004C257D">
        <w:rPr>
          <w:rStyle w:val="apple-converted-space"/>
          <w:rFonts w:ascii="Arial" w:hAnsi="Arial" w:cs="Arial"/>
          <w:shd w:val="clear" w:color="auto" w:fill="FFFFFF"/>
          <w:lang w:val="es-AR"/>
        </w:rPr>
        <w:t xml:space="preserve"> Eficacia, que reconoce la eficacia de las comunicaciones de marca.</w:t>
      </w:r>
    </w:p>
    <w:sectPr w:rsidR="003D04B0" w:rsidRPr="004C257D" w:rsidSect="00312657">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C2" w:rsidRDefault="00FE37C2">
      <w:r>
        <w:separator/>
      </w:r>
    </w:p>
  </w:endnote>
  <w:endnote w:type="continuationSeparator" w:id="0">
    <w:p w:rsidR="00FE37C2" w:rsidRDefault="00FE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eGothic-Light">
    <w:altName w:val="Arial"/>
    <w:charset w:val="00"/>
    <w:family w:val="swiss"/>
    <w:pitch w:val="variable"/>
    <w:sig w:usb0="20007A87" w:usb1="80000000" w:usb2="00000008"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93" w:rsidRDefault="009865BF" w:rsidP="00A9358D">
    <w:pPr>
      <w:pStyle w:val="Piedepgina"/>
      <w:framePr w:wrap="around" w:vAnchor="text" w:hAnchor="margin" w:xAlign="right" w:y="1"/>
      <w:rPr>
        <w:rStyle w:val="Nmerodepgina"/>
      </w:rPr>
    </w:pPr>
    <w:r>
      <w:rPr>
        <w:rStyle w:val="Nmerodepgina"/>
      </w:rPr>
      <w:fldChar w:fldCharType="begin"/>
    </w:r>
    <w:r w:rsidR="00FE0693">
      <w:rPr>
        <w:rStyle w:val="Nmerodepgina"/>
      </w:rPr>
      <w:instrText xml:space="preserve">PAGE  </w:instrText>
    </w:r>
    <w:r>
      <w:rPr>
        <w:rStyle w:val="Nmerodepgina"/>
      </w:rPr>
      <w:fldChar w:fldCharType="end"/>
    </w:r>
  </w:p>
  <w:p w:rsidR="00FE0693" w:rsidRDefault="00FE0693" w:rsidP="009F37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93" w:rsidRDefault="009865BF">
    <w:pPr>
      <w:pStyle w:val="Piedepgina"/>
      <w:jc w:val="right"/>
    </w:pPr>
    <w:r>
      <w:fldChar w:fldCharType="begin"/>
    </w:r>
    <w:r w:rsidR="00FE0693">
      <w:instrText xml:space="preserve"> PAGE   \* MERGEFORMAT </w:instrText>
    </w:r>
    <w:r>
      <w:fldChar w:fldCharType="separate"/>
    </w:r>
    <w:r w:rsidR="00283FD5">
      <w:rPr>
        <w:noProof/>
      </w:rPr>
      <w:t>6</w:t>
    </w:r>
    <w:r>
      <w:rPr>
        <w:noProof/>
      </w:rPr>
      <w:fldChar w:fldCharType="end"/>
    </w:r>
  </w:p>
  <w:p w:rsidR="00FE0693" w:rsidRPr="00CB185A" w:rsidRDefault="00FE0693" w:rsidP="009F3784">
    <w:pPr>
      <w:pStyle w:val="Piedepgina"/>
      <w:ind w:right="360"/>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93" w:rsidRPr="008A7841" w:rsidRDefault="00FE0693">
    <w:pPr>
      <w:pStyle w:val="Piedepgina"/>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C2" w:rsidRDefault="00FE37C2">
      <w:r>
        <w:separator/>
      </w:r>
    </w:p>
  </w:footnote>
  <w:footnote w:type="continuationSeparator" w:id="0">
    <w:p w:rsidR="00FE37C2" w:rsidRDefault="00FE3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93" w:rsidRDefault="00FE0693">
    <w:pPr>
      <w:pStyle w:val="Encabezado"/>
      <w:jc w:val="right"/>
    </w:pPr>
  </w:p>
  <w:p w:rsidR="00FE0693" w:rsidRDefault="00FE06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93" w:rsidRDefault="00FE0693" w:rsidP="00405017">
    <w:pPr>
      <w:pStyle w:val="Encabezado"/>
      <w:tabs>
        <w:tab w:val="clear" w:pos="4153"/>
        <w:tab w:val="clear" w:pos="8306"/>
        <w:tab w:val="center" w:pos="4513"/>
        <w:tab w:val="right" w:pos="9026"/>
      </w:tabs>
    </w:pPr>
    <w:r>
      <w:rPr>
        <w:noProof/>
        <w:lang w:val="es-ES" w:eastAsia="es-ES"/>
      </w:rPr>
      <w:drawing>
        <wp:inline distT="0" distB="0" distL="0" distR="0">
          <wp:extent cx="822960" cy="175260"/>
          <wp:effectExtent l="0" t="0" r="0" b="0"/>
          <wp:docPr id="1" name="Picture 1" descr="BrandZ-Logo-Mas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Z-Logo-Mas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75260"/>
                  </a:xfrm>
                  <a:prstGeom prst="rect">
                    <a:avLst/>
                  </a:prstGeom>
                  <a:noFill/>
                  <a:ln>
                    <a:noFill/>
                  </a:ln>
                </pic:spPr>
              </pic:pic>
            </a:graphicData>
          </a:graphic>
        </wp:inline>
      </w:drawing>
    </w:r>
    <w:r>
      <w:tab/>
    </w:r>
    <w:r>
      <w:tab/>
    </w:r>
    <w:r>
      <w:rPr>
        <w:noProof/>
        <w:lang w:val="es-ES" w:eastAsia="es-ES"/>
      </w:rPr>
      <w:drawing>
        <wp:inline distT="0" distB="0" distL="0" distR="0">
          <wp:extent cx="2133600" cy="167640"/>
          <wp:effectExtent l="0" t="0" r="0" b="0"/>
          <wp:docPr id="2" name="Picture 2" descr="Kantar_Millwardbrown_Larg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ar_Millwardbrown_Large_Logo_BLACK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67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82A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D192F"/>
    <w:multiLevelType w:val="hybridMultilevel"/>
    <w:tmpl w:val="19123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ED0DA5"/>
    <w:multiLevelType w:val="hybridMultilevel"/>
    <w:tmpl w:val="2552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D01C5"/>
    <w:multiLevelType w:val="hybridMultilevel"/>
    <w:tmpl w:val="167863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54A5F53"/>
    <w:multiLevelType w:val="hybridMultilevel"/>
    <w:tmpl w:val="282C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21B78"/>
    <w:multiLevelType w:val="hybridMultilevel"/>
    <w:tmpl w:val="14C8A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CE2D8A"/>
    <w:multiLevelType w:val="hybridMultilevel"/>
    <w:tmpl w:val="9B1E54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2D464F4"/>
    <w:multiLevelType w:val="hybridMultilevel"/>
    <w:tmpl w:val="490C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B934C9"/>
    <w:multiLevelType w:val="hybridMultilevel"/>
    <w:tmpl w:val="5FE4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C454B"/>
    <w:multiLevelType w:val="hybridMultilevel"/>
    <w:tmpl w:val="BD7C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317D14"/>
    <w:multiLevelType w:val="hybridMultilevel"/>
    <w:tmpl w:val="7A103368"/>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1">
    <w:nsid w:val="2D043186"/>
    <w:multiLevelType w:val="hybridMultilevel"/>
    <w:tmpl w:val="4EAE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414829"/>
    <w:multiLevelType w:val="hybridMultilevel"/>
    <w:tmpl w:val="4BB82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321A2D"/>
    <w:multiLevelType w:val="hybridMultilevel"/>
    <w:tmpl w:val="ECFE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8F6098"/>
    <w:multiLevelType w:val="hybridMultilevel"/>
    <w:tmpl w:val="D9CA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DD135A"/>
    <w:multiLevelType w:val="hybridMultilevel"/>
    <w:tmpl w:val="332223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37E72D1"/>
    <w:multiLevelType w:val="hybridMultilevel"/>
    <w:tmpl w:val="22DE2624"/>
    <w:lvl w:ilvl="0" w:tplc="907A1FB6">
      <w:start w:val="1"/>
      <w:numFmt w:val="bullet"/>
      <w:lvlText w:val="•"/>
      <w:lvlJc w:val="left"/>
      <w:pPr>
        <w:tabs>
          <w:tab w:val="num" w:pos="720"/>
        </w:tabs>
        <w:ind w:left="720" w:hanging="360"/>
      </w:pPr>
      <w:rPr>
        <w:rFonts w:ascii="Arial" w:hAnsi="Arial" w:hint="default"/>
      </w:rPr>
    </w:lvl>
    <w:lvl w:ilvl="1" w:tplc="DE1C7C7C" w:tentative="1">
      <w:start w:val="1"/>
      <w:numFmt w:val="bullet"/>
      <w:lvlText w:val="•"/>
      <w:lvlJc w:val="left"/>
      <w:pPr>
        <w:tabs>
          <w:tab w:val="num" w:pos="1440"/>
        </w:tabs>
        <w:ind w:left="1440" w:hanging="360"/>
      </w:pPr>
      <w:rPr>
        <w:rFonts w:ascii="Arial" w:hAnsi="Arial" w:hint="default"/>
      </w:rPr>
    </w:lvl>
    <w:lvl w:ilvl="2" w:tplc="0ACA240C" w:tentative="1">
      <w:start w:val="1"/>
      <w:numFmt w:val="bullet"/>
      <w:lvlText w:val="•"/>
      <w:lvlJc w:val="left"/>
      <w:pPr>
        <w:tabs>
          <w:tab w:val="num" w:pos="2160"/>
        </w:tabs>
        <w:ind w:left="2160" w:hanging="360"/>
      </w:pPr>
      <w:rPr>
        <w:rFonts w:ascii="Arial" w:hAnsi="Arial" w:hint="default"/>
      </w:rPr>
    </w:lvl>
    <w:lvl w:ilvl="3" w:tplc="34168B52" w:tentative="1">
      <w:start w:val="1"/>
      <w:numFmt w:val="bullet"/>
      <w:lvlText w:val="•"/>
      <w:lvlJc w:val="left"/>
      <w:pPr>
        <w:tabs>
          <w:tab w:val="num" w:pos="2880"/>
        </w:tabs>
        <w:ind w:left="2880" w:hanging="360"/>
      </w:pPr>
      <w:rPr>
        <w:rFonts w:ascii="Arial" w:hAnsi="Arial" w:hint="default"/>
      </w:rPr>
    </w:lvl>
    <w:lvl w:ilvl="4" w:tplc="62B41FC8" w:tentative="1">
      <w:start w:val="1"/>
      <w:numFmt w:val="bullet"/>
      <w:lvlText w:val="•"/>
      <w:lvlJc w:val="left"/>
      <w:pPr>
        <w:tabs>
          <w:tab w:val="num" w:pos="3600"/>
        </w:tabs>
        <w:ind w:left="3600" w:hanging="360"/>
      </w:pPr>
      <w:rPr>
        <w:rFonts w:ascii="Arial" w:hAnsi="Arial" w:hint="default"/>
      </w:rPr>
    </w:lvl>
    <w:lvl w:ilvl="5" w:tplc="A036ACF8" w:tentative="1">
      <w:start w:val="1"/>
      <w:numFmt w:val="bullet"/>
      <w:lvlText w:val="•"/>
      <w:lvlJc w:val="left"/>
      <w:pPr>
        <w:tabs>
          <w:tab w:val="num" w:pos="4320"/>
        </w:tabs>
        <w:ind w:left="4320" w:hanging="360"/>
      </w:pPr>
      <w:rPr>
        <w:rFonts w:ascii="Arial" w:hAnsi="Arial" w:hint="default"/>
      </w:rPr>
    </w:lvl>
    <w:lvl w:ilvl="6" w:tplc="49444232" w:tentative="1">
      <w:start w:val="1"/>
      <w:numFmt w:val="bullet"/>
      <w:lvlText w:val="•"/>
      <w:lvlJc w:val="left"/>
      <w:pPr>
        <w:tabs>
          <w:tab w:val="num" w:pos="5040"/>
        </w:tabs>
        <w:ind w:left="5040" w:hanging="360"/>
      </w:pPr>
      <w:rPr>
        <w:rFonts w:ascii="Arial" w:hAnsi="Arial" w:hint="default"/>
      </w:rPr>
    </w:lvl>
    <w:lvl w:ilvl="7" w:tplc="EB8ABA62" w:tentative="1">
      <w:start w:val="1"/>
      <w:numFmt w:val="bullet"/>
      <w:lvlText w:val="•"/>
      <w:lvlJc w:val="left"/>
      <w:pPr>
        <w:tabs>
          <w:tab w:val="num" w:pos="5760"/>
        </w:tabs>
        <w:ind w:left="5760" w:hanging="360"/>
      </w:pPr>
      <w:rPr>
        <w:rFonts w:ascii="Arial" w:hAnsi="Arial" w:hint="default"/>
      </w:rPr>
    </w:lvl>
    <w:lvl w:ilvl="8" w:tplc="E708A6D0" w:tentative="1">
      <w:start w:val="1"/>
      <w:numFmt w:val="bullet"/>
      <w:lvlText w:val="•"/>
      <w:lvlJc w:val="left"/>
      <w:pPr>
        <w:tabs>
          <w:tab w:val="num" w:pos="6480"/>
        </w:tabs>
        <w:ind w:left="6480" w:hanging="360"/>
      </w:pPr>
      <w:rPr>
        <w:rFonts w:ascii="Arial" w:hAnsi="Arial" w:hint="default"/>
      </w:rPr>
    </w:lvl>
  </w:abstractNum>
  <w:abstractNum w:abstractNumId="17">
    <w:nsid w:val="45BE3BCD"/>
    <w:multiLevelType w:val="hybridMultilevel"/>
    <w:tmpl w:val="D83067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7607DF4"/>
    <w:multiLevelType w:val="hybridMultilevel"/>
    <w:tmpl w:val="BBB47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65116C"/>
    <w:multiLevelType w:val="hybridMultilevel"/>
    <w:tmpl w:val="0FD0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C6F47"/>
    <w:multiLevelType w:val="hybridMultilevel"/>
    <w:tmpl w:val="7952B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A7108B"/>
    <w:multiLevelType w:val="hybridMultilevel"/>
    <w:tmpl w:val="A150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4713A5"/>
    <w:multiLevelType w:val="hybridMultilevel"/>
    <w:tmpl w:val="B2FE6E6C"/>
    <w:lvl w:ilvl="0" w:tplc="B8228B7A">
      <w:start w:val="1"/>
      <w:numFmt w:val="bullet"/>
      <w:lvlText w:val=""/>
      <w:lvlJc w:val="left"/>
      <w:pPr>
        <w:tabs>
          <w:tab w:val="num" w:pos="720"/>
        </w:tabs>
        <w:ind w:left="720" w:hanging="360"/>
      </w:pPr>
      <w:rPr>
        <w:rFonts w:ascii="Wingdings" w:hAnsi="Wingdings" w:hint="default"/>
      </w:rPr>
    </w:lvl>
    <w:lvl w:ilvl="1" w:tplc="2AE8624C" w:tentative="1">
      <w:start w:val="1"/>
      <w:numFmt w:val="bullet"/>
      <w:lvlText w:val=""/>
      <w:lvlJc w:val="left"/>
      <w:pPr>
        <w:tabs>
          <w:tab w:val="num" w:pos="1440"/>
        </w:tabs>
        <w:ind w:left="1440" w:hanging="360"/>
      </w:pPr>
      <w:rPr>
        <w:rFonts w:ascii="Wingdings" w:hAnsi="Wingdings" w:hint="default"/>
      </w:rPr>
    </w:lvl>
    <w:lvl w:ilvl="2" w:tplc="51A49186" w:tentative="1">
      <w:start w:val="1"/>
      <w:numFmt w:val="bullet"/>
      <w:lvlText w:val=""/>
      <w:lvlJc w:val="left"/>
      <w:pPr>
        <w:tabs>
          <w:tab w:val="num" w:pos="2160"/>
        </w:tabs>
        <w:ind w:left="2160" w:hanging="360"/>
      </w:pPr>
      <w:rPr>
        <w:rFonts w:ascii="Wingdings" w:hAnsi="Wingdings" w:hint="default"/>
      </w:rPr>
    </w:lvl>
    <w:lvl w:ilvl="3" w:tplc="63A8854A" w:tentative="1">
      <w:start w:val="1"/>
      <w:numFmt w:val="bullet"/>
      <w:lvlText w:val=""/>
      <w:lvlJc w:val="left"/>
      <w:pPr>
        <w:tabs>
          <w:tab w:val="num" w:pos="2880"/>
        </w:tabs>
        <w:ind w:left="2880" w:hanging="360"/>
      </w:pPr>
      <w:rPr>
        <w:rFonts w:ascii="Wingdings" w:hAnsi="Wingdings" w:hint="default"/>
      </w:rPr>
    </w:lvl>
    <w:lvl w:ilvl="4" w:tplc="E8ACBA4E" w:tentative="1">
      <w:start w:val="1"/>
      <w:numFmt w:val="bullet"/>
      <w:lvlText w:val=""/>
      <w:lvlJc w:val="left"/>
      <w:pPr>
        <w:tabs>
          <w:tab w:val="num" w:pos="3600"/>
        </w:tabs>
        <w:ind w:left="3600" w:hanging="360"/>
      </w:pPr>
      <w:rPr>
        <w:rFonts w:ascii="Wingdings" w:hAnsi="Wingdings" w:hint="default"/>
      </w:rPr>
    </w:lvl>
    <w:lvl w:ilvl="5" w:tplc="CADCECF6" w:tentative="1">
      <w:start w:val="1"/>
      <w:numFmt w:val="bullet"/>
      <w:lvlText w:val=""/>
      <w:lvlJc w:val="left"/>
      <w:pPr>
        <w:tabs>
          <w:tab w:val="num" w:pos="4320"/>
        </w:tabs>
        <w:ind w:left="4320" w:hanging="360"/>
      </w:pPr>
      <w:rPr>
        <w:rFonts w:ascii="Wingdings" w:hAnsi="Wingdings" w:hint="default"/>
      </w:rPr>
    </w:lvl>
    <w:lvl w:ilvl="6" w:tplc="4432889E" w:tentative="1">
      <w:start w:val="1"/>
      <w:numFmt w:val="bullet"/>
      <w:lvlText w:val=""/>
      <w:lvlJc w:val="left"/>
      <w:pPr>
        <w:tabs>
          <w:tab w:val="num" w:pos="5040"/>
        </w:tabs>
        <w:ind w:left="5040" w:hanging="360"/>
      </w:pPr>
      <w:rPr>
        <w:rFonts w:ascii="Wingdings" w:hAnsi="Wingdings" w:hint="default"/>
      </w:rPr>
    </w:lvl>
    <w:lvl w:ilvl="7" w:tplc="880CD62E" w:tentative="1">
      <w:start w:val="1"/>
      <w:numFmt w:val="bullet"/>
      <w:lvlText w:val=""/>
      <w:lvlJc w:val="left"/>
      <w:pPr>
        <w:tabs>
          <w:tab w:val="num" w:pos="5760"/>
        </w:tabs>
        <w:ind w:left="5760" w:hanging="360"/>
      </w:pPr>
      <w:rPr>
        <w:rFonts w:ascii="Wingdings" w:hAnsi="Wingdings" w:hint="default"/>
      </w:rPr>
    </w:lvl>
    <w:lvl w:ilvl="8" w:tplc="1A185D46" w:tentative="1">
      <w:start w:val="1"/>
      <w:numFmt w:val="bullet"/>
      <w:lvlText w:val=""/>
      <w:lvlJc w:val="left"/>
      <w:pPr>
        <w:tabs>
          <w:tab w:val="num" w:pos="6480"/>
        </w:tabs>
        <w:ind w:left="6480" w:hanging="360"/>
      </w:pPr>
      <w:rPr>
        <w:rFonts w:ascii="Wingdings" w:hAnsi="Wingdings" w:hint="default"/>
      </w:rPr>
    </w:lvl>
  </w:abstractNum>
  <w:abstractNum w:abstractNumId="23">
    <w:nsid w:val="5AAE1A53"/>
    <w:multiLevelType w:val="hybridMultilevel"/>
    <w:tmpl w:val="13F61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3978CA"/>
    <w:multiLevelType w:val="hybridMultilevel"/>
    <w:tmpl w:val="4CEED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7C7BEA"/>
    <w:multiLevelType w:val="hybridMultilevel"/>
    <w:tmpl w:val="90C8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475E2"/>
    <w:multiLevelType w:val="hybridMultilevel"/>
    <w:tmpl w:val="44805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363380"/>
    <w:multiLevelType w:val="hybridMultilevel"/>
    <w:tmpl w:val="67BC3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1026D7"/>
    <w:multiLevelType w:val="hybridMultilevel"/>
    <w:tmpl w:val="7F74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2C56CA"/>
    <w:multiLevelType w:val="hybridMultilevel"/>
    <w:tmpl w:val="A014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A2F52"/>
    <w:multiLevelType w:val="hybridMultilevel"/>
    <w:tmpl w:val="1DC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85189E"/>
    <w:multiLevelType w:val="hybridMultilevel"/>
    <w:tmpl w:val="922A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15"/>
  </w:num>
  <w:num w:numId="5">
    <w:abstractNumId w:val="5"/>
  </w:num>
  <w:num w:numId="6">
    <w:abstractNumId w:val="23"/>
  </w:num>
  <w:num w:numId="7">
    <w:abstractNumId w:val="1"/>
  </w:num>
  <w:num w:numId="8">
    <w:abstractNumId w:val="21"/>
  </w:num>
  <w:num w:numId="9">
    <w:abstractNumId w:val="10"/>
  </w:num>
  <w:num w:numId="10">
    <w:abstractNumId w:val="3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
  </w:num>
  <w:num w:numId="14">
    <w:abstractNumId w:val="14"/>
  </w:num>
  <w:num w:numId="15">
    <w:abstractNumId w:val="0"/>
  </w:num>
  <w:num w:numId="16">
    <w:abstractNumId w:val="29"/>
  </w:num>
  <w:num w:numId="17">
    <w:abstractNumId w:val="24"/>
  </w:num>
  <w:num w:numId="18">
    <w:abstractNumId w:val="26"/>
  </w:num>
  <w:num w:numId="19">
    <w:abstractNumId w:val="20"/>
  </w:num>
  <w:num w:numId="20">
    <w:abstractNumId w:val="9"/>
  </w:num>
  <w:num w:numId="21">
    <w:abstractNumId w:val="13"/>
  </w:num>
  <w:num w:numId="22">
    <w:abstractNumId w:val="19"/>
  </w:num>
  <w:num w:numId="23">
    <w:abstractNumId w:val="12"/>
  </w:num>
  <w:num w:numId="24">
    <w:abstractNumId w:val="16"/>
  </w:num>
  <w:num w:numId="25">
    <w:abstractNumId w:val="11"/>
  </w:num>
  <w:num w:numId="26">
    <w:abstractNumId w:val="30"/>
  </w:num>
  <w:num w:numId="27">
    <w:abstractNumId w:val="28"/>
  </w:num>
  <w:num w:numId="28">
    <w:abstractNumId w:val="27"/>
  </w:num>
  <w:num w:numId="29">
    <w:abstractNumId w:val="8"/>
  </w:num>
  <w:num w:numId="30">
    <w:abstractNumId w:val="22"/>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0F"/>
    <w:rsid w:val="00000BF6"/>
    <w:rsid w:val="00001382"/>
    <w:rsid w:val="000021A1"/>
    <w:rsid w:val="000027A3"/>
    <w:rsid w:val="00004E1A"/>
    <w:rsid w:val="00005044"/>
    <w:rsid w:val="000063CE"/>
    <w:rsid w:val="00006C6A"/>
    <w:rsid w:val="00007B84"/>
    <w:rsid w:val="00010BDF"/>
    <w:rsid w:val="000146F6"/>
    <w:rsid w:val="00015063"/>
    <w:rsid w:val="00016CCF"/>
    <w:rsid w:val="00020FB8"/>
    <w:rsid w:val="0002241C"/>
    <w:rsid w:val="00022640"/>
    <w:rsid w:val="000226B3"/>
    <w:rsid w:val="000231B8"/>
    <w:rsid w:val="000233F5"/>
    <w:rsid w:val="0002558F"/>
    <w:rsid w:val="00025A39"/>
    <w:rsid w:val="00027BAF"/>
    <w:rsid w:val="00027CC3"/>
    <w:rsid w:val="00031123"/>
    <w:rsid w:val="000326AE"/>
    <w:rsid w:val="00033DBA"/>
    <w:rsid w:val="00034256"/>
    <w:rsid w:val="0003660E"/>
    <w:rsid w:val="00036F81"/>
    <w:rsid w:val="000372A7"/>
    <w:rsid w:val="0003774E"/>
    <w:rsid w:val="00040FD1"/>
    <w:rsid w:val="00041414"/>
    <w:rsid w:val="00041BB8"/>
    <w:rsid w:val="00042858"/>
    <w:rsid w:val="00042EDD"/>
    <w:rsid w:val="00043A3F"/>
    <w:rsid w:val="000445D2"/>
    <w:rsid w:val="00044984"/>
    <w:rsid w:val="00045975"/>
    <w:rsid w:val="0004782E"/>
    <w:rsid w:val="00047CD9"/>
    <w:rsid w:val="00050EC9"/>
    <w:rsid w:val="00052302"/>
    <w:rsid w:val="000539C7"/>
    <w:rsid w:val="00054B32"/>
    <w:rsid w:val="000577C8"/>
    <w:rsid w:val="0005782C"/>
    <w:rsid w:val="00057A70"/>
    <w:rsid w:val="000632AB"/>
    <w:rsid w:val="000652F2"/>
    <w:rsid w:val="00065F60"/>
    <w:rsid w:val="00066D37"/>
    <w:rsid w:val="00067434"/>
    <w:rsid w:val="00070CDC"/>
    <w:rsid w:val="00073CFB"/>
    <w:rsid w:val="00074A26"/>
    <w:rsid w:val="00076802"/>
    <w:rsid w:val="000771C3"/>
    <w:rsid w:val="00077913"/>
    <w:rsid w:val="00080356"/>
    <w:rsid w:val="00081CA0"/>
    <w:rsid w:val="0008302B"/>
    <w:rsid w:val="000839F8"/>
    <w:rsid w:val="00084064"/>
    <w:rsid w:val="00084786"/>
    <w:rsid w:val="0008576E"/>
    <w:rsid w:val="000864F4"/>
    <w:rsid w:val="00087F87"/>
    <w:rsid w:val="0009021E"/>
    <w:rsid w:val="0009078A"/>
    <w:rsid w:val="000907F8"/>
    <w:rsid w:val="000908C4"/>
    <w:rsid w:val="0009136D"/>
    <w:rsid w:val="00091EE2"/>
    <w:rsid w:val="000951B2"/>
    <w:rsid w:val="000A0E19"/>
    <w:rsid w:val="000A1B0E"/>
    <w:rsid w:val="000A271C"/>
    <w:rsid w:val="000A2775"/>
    <w:rsid w:val="000A3357"/>
    <w:rsid w:val="000A5A3B"/>
    <w:rsid w:val="000A6ED6"/>
    <w:rsid w:val="000B0EA5"/>
    <w:rsid w:val="000B24C7"/>
    <w:rsid w:val="000B3759"/>
    <w:rsid w:val="000B4528"/>
    <w:rsid w:val="000B4A11"/>
    <w:rsid w:val="000B66AD"/>
    <w:rsid w:val="000B699C"/>
    <w:rsid w:val="000C3342"/>
    <w:rsid w:val="000D3CBC"/>
    <w:rsid w:val="000D44F7"/>
    <w:rsid w:val="000D481E"/>
    <w:rsid w:val="000D4FC1"/>
    <w:rsid w:val="000D52E8"/>
    <w:rsid w:val="000D6E3F"/>
    <w:rsid w:val="000D72E7"/>
    <w:rsid w:val="000D786D"/>
    <w:rsid w:val="000E1B80"/>
    <w:rsid w:val="000E335E"/>
    <w:rsid w:val="000E438D"/>
    <w:rsid w:val="000E571D"/>
    <w:rsid w:val="000E5AAF"/>
    <w:rsid w:val="000E68F3"/>
    <w:rsid w:val="000E6EEB"/>
    <w:rsid w:val="000E7277"/>
    <w:rsid w:val="000E790D"/>
    <w:rsid w:val="000F11B2"/>
    <w:rsid w:val="000F4592"/>
    <w:rsid w:val="00102136"/>
    <w:rsid w:val="0010242A"/>
    <w:rsid w:val="00103C14"/>
    <w:rsid w:val="0010543B"/>
    <w:rsid w:val="001060E2"/>
    <w:rsid w:val="001106E5"/>
    <w:rsid w:val="0011134F"/>
    <w:rsid w:val="00111FFE"/>
    <w:rsid w:val="001139EC"/>
    <w:rsid w:val="001243AE"/>
    <w:rsid w:val="00124CC6"/>
    <w:rsid w:val="00125278"/>
    <w:rsid w:val="001253BB"/>
    <w:rsid w:val="00125A5B"/>
    <w:rsid w:val="00125F5F"/>
    <w:rsid w:val="00126248"/>
    <w:rsid w:val="00126FD5"/>
    <w:rsid w:val="001270F9"/>
    <w:rsid w:val="00132415"/>
    <w:rsid w:val="00132FFD"/>
    <w:rsid w:val="001343F9"/>
    <w:rsid w:val="00135DB4"/>
    <w:rsid w:val="0013726C"/>
    <w:rsid w:val="00137F76"/>
    <w:rsid w:val="00140A2D"/>
    <w:rsid w:val="00141820"/>
    <w:rsid w:val="00141FB7"/>
    <w:rsid w:val="001449C8"/>
    <w:rsid w:val="00147DE9"/>
    <w:rsid w:val="00150590"/>
    <w:rsid w:val="00150665"/>
    <w:rsid w:val="001540C4"/>
    <w:rsid w:val="00155788"/>
    <w:rsid w:val="001565B4"/>
    <w:rsid w:val="0016070D"/>
    <w:rsid w:val="00160B3C"/>
    <w:rsid w:val="00163584"/>
    <w:rsid w:val="0016547E"/>
    <w:rsid w:val="00166D4E"/>
    <w:rsid w:val="001710F3"/>
    <w:rsid w:val="001736F1"/>
    <w:rsid w:val="00173996"/>
    <w:rsid w:val="0017516A"/>
    <w:rsid w:val="001751E0"/>
    <w:rsid w:val="00176C99"/>
    <w:rsid w:val="00181E5C"/>
    <w:rsid w:val="00181FB4"/>
    <w:rsid w:val="00183B96"/>
    <w:rsid w:val="001851AB"/>
    <w:rsid w:val="00185E17"/>
    <w:rsid w:val="00185E6C"/>
    <w:rsid w:val="001932E3"/>
    <w:rsid w:val="0019365D"/>
    <w:rsid w:val="00194403"/>
    <w:rsid w:val="00195339"/>
    <w:rsid w:val="00195FEC"/>
    <w:rsid w:val="001A089F"/>
    <w:rsid w:val="001A0B1E"/>
    <w:rsid w:val="001A2D34"/>
    <w:rsid w:val="001A42BC"/>
    <w:rsid w:val="001A51CA"/>
    <w:rsid w:val="001A5471"/>
    <w:rsid w:val="001A6282"/>
    <w:rsid w:val="001B0B51"/>
    <w:rsid w:val="001B23B5"/>
    <w:rsid w:val="001B2D05"/>
    <w:rsid w:val="001B6280"/>
    <w:rsid w:val="001B69D3"/>
    <w:rsid w:val="001B71A4"/>
    <w:rsid w:val="001B7701"/>
    <w:rsid w:val="001C1DF8"/>
    <w:rsid w:val="001C27C4"/>
    <w:rsid w:val="001C3F9B"/>
    <w:rsid w:val="001C48CE"/>
    <w:rsid w:val="001C5499"/>
    <w:rsid w:val="001C57B9"/>
    <w:rsid w:val="001C57F4"/>
    <w:rsid w:val="001C5BBA"/>
    <w:rsid w:val="001C5F61"/>
    <w:rsid w:val="001D4F7E"/>
    <w:rsid w:val="001D7998"/>
    <w:rsid w:val="001E2300"/>
    <w:rsid w:val="001E4218"/>
    <w:rsid w:val="001E50DF"/>
    <w:rsid w:val="001E576A"/>
    <w:rsid w:val="001E742E"/>
    <w:rsid w:val="001E7FB7"/>
    <w:rsid w:val="001F0B4F"/>
    <w:rsid w:val="001F2474"/>
    <w:rsid w:val="0020001D"/>
    <w:rsid w:val="00201A04"/>
    <w:rsid w:val="0020593A"/>
    <w:rsid w:val="0020690E"/>
    <w:rsid w:val="00207244"/>
    <w:rsid w:val="00207589"/>
    <w:rsid w:val="002102B7"/>
    <w:rsid w:val="00210CF4"/>
    <w:rsid w:val="00210FC0"/>
    <w:rsid w:val="002116C1"/>
    <w:rsid w:val="00212D5D"/>
    <w:rsid w:val="00214C98"/>
    <w:rsid w:val="00215544"/>
    <w:rsid w:val="002161BB"/>
    <w:rsid w:val="00216429"/>
    <w:rsid w:val="0021713B"/>
    <w:rsid w:val="00220F1D"/>
    <w:rsid w:val="002213BE"/>
    <w:rsid w:val="00221B94"/>
    <w:rsid w:val="00222ACD"/>
    <w:rsid w:val="00222CBA"/>
    <w:rsid w:val="002236BE"/>
    <w:rsid w:val="00223DFC"/>
    <w:rsid w:val="002240BC"/>
    <w:rsid w:val="00224FE9"/>
    <w:rsid w:val="00225899"/>
    <w:rsid w:val="002272A8"/>
    <w:rsid w:val="00227DA8"/>
    <w:rsid w:val="0023091D"/>
    <w:rsid w:val="002317A5"/>
    <w:rsid w:val="002320CA"/>
    <w:rsid w:val="00233918"/>
    <w:rsid w:val="00234E89"/>
    <w:rsid w:val="00235745"/>
    <w:rsid w:val="002373EC"/>
    <w:rsid w:val="00237D0D"/>
    <w:rsid w:val="002406D9"/>
    <w:rsid w:val="002418FF"/>
    <w:rsid w:val="00241D01"/>
    <w:rsid w:val="00242D61"/>
    <w:rsid w:val="00243B1D"/>
    <w:rsid w:val="00243DFA"/>
    <w:rsid w:val="002446AC"/>
    <w:rsid w:val="0024494C"/>
    <w:rsid w:val="00244D8A"/>
    <w:rsid w:val="0024614F"/>
    <w:rsid w:val="002477D8"/>
    <w:rsid w:val="002509E0"/>
    <w:rsid w:val="0025124B"/>
    <w:rsid w:val="00251C0F"/>
    <w:rsid w:val="002538CA"/>
    <w:rsid w:val="00253A95"/>
    <w:rsid w:val="002544AC"/>
    <w:rsid w:val="00254C63"/>
    <w:rsid w:val="002567F6"/>
    <w:rsid w:val="002568C5"/>
    <w:rsid w:val="00256D6C"/>
    <w:rsid w:val="0025753E"/>
    <w:rsid w:val="0025788A"/>
    <w:rsid w:val="00262A5D"/>
    <w:rsid w:val="0026357C"/>
    <w:rsid w:val="002640B8"/>
    <w:rsid w:val="00265F04"/>
    <w:rsid w:val="002666F7"/>
    <w:rsid w:val="00267FB9"/>
    <w:rsid w:val="002709EA"/>
    <w:rsid w:val="002714B8"/>
    <w:rsid w:val="002738FA"/>
    <w:rsid w:val="002743DE"/>
    <w:rsid w:val="002830A6"/>
    <w:rsid w:val="0028362D"/>
    <w:rsid w:val="00283FD5"/>
    <w:rsid w:val="00285CFA"/>
    <w:rsid w:val="00287901"/>
    <w:rsid w:val="00287941"/>
    <w:rsid w:val="00287B2B"/>
    <w:rsid w:val="0029287B"/>
    <w:rsid w:val="00292921"/>
    <w:rsid w:val="002940B7"/>
    <w:rsid w:val="002963C7"/>
    <w:rsid w:val="002A0371"/>
    <w:rsid w:val="002A1DF2"/>
    <w:rsid w:val="002A3F78"/>
    <w:rsid w:val="002A4B5A"/>
    <w:rsid w:val="002A518C"/>
    <w:rsid w:val="002A57FF"/>
    <w:rsid w:val="002A7568"/>
    <w:rsid w:val="002A76E5"/>
    <w:rsid w:val="002B066B"/>
    <w:rsid w:val="002B1520"/>
    <w:rsid w:val="002B273E"/>
    <w:rsid w:val="002B314D"/>
    <w:rsid w:val="002B3819"/>
    <w:rsid w:val="002B3CE3"/>
    <w:rsid w:val="002B5953"/>
    <w:rsid w:val="002B6776"/>
    <w:rsid w:val="002B6AF9"/>
    <w:rsid w:val="002B6BA7"/>
    <w:rsid w:val="002C0422"/>
    <w:rsid w:val="002C23AD"/>
    <w:rsid w:val="002C3EDD"/>
    <w:rsid w:val="002C54F2"/>
    <w:rsid w:val="002C7BF8"/>
    <w:rsid w:val="002D055F"/>
    <w:rsid w:val="002D0C6F"/>
    <w:rsid w:val="002D1D45"/>
    <w:rsid w:val="002D2BA5"/>
    <w:rsid w:val="002D3DFE"/>
    <w:rsid w:val="002D465B"/>
    <w:rsid w:val="002D612C"/>
    <w:rsid w:val="002D6785"/>
    <w:rsid w:val="002E21CA"/>
    <w:rsid w:val="002E26A7"/>
    <w:rsid w:val="002E3553"/>
    <w:rsid w:val="002E3664"/>
    <w:rsid w:val="002E3CE4"/>
    <w:rsid w:val="002E444D"/>
    <w:rsid w:val="002E4C0C"/>
    <w:rsid w:val="002F04BF"/>
    <w:rsid w:val="003003A5"/>
    <w:rsid w:val="00300831"/>
    <w:rsid w:val="00302FF2"/>
    <w:rsid w:val="003035AD"/>
    <w:rsid w:val="003035F8"/>
    <w:rsid w:val="003040BD"/>
    <w:rsid w:val="00305682"/>
    <w:rsid w:val="00306CA6"/>
    <w:rsid w:val="0030780F"/>
    <w:rsid w:val="00312657"/>
    <w:rsid w:val="00315394"/>
    <w:rsid w:val="00315716"/>
    <w:rsid w:val="003158ED"/>
    <w:rsid w:val="00317E89"/>
    <w:rsid w:val="00321597"/>
    <w:rsid w:val="00321D81"/>
    <w:rsid w:val="00322A10"/>
    <w:rsid w:val="003233D9"/>
    <w:rsid w:val="003248DF"/>
    <w:rsid w:val="003253E6"/>
    <w:rsid w:val="00325B9B"/>
    <w:rsid w:val="00326CC6"/>
    <w:rsid w:val="00330FEF"/>
    <w:rsid w:val="00331BBE"/>
    <w:rsid w:val="00335815"/>
    <w:rsid w:val="0033735F"/>
    <w:rsid w:val="00337DC0"/>
    <w:rsid w:val="00342EF5"/>
    <w:rsid w:val="00343874"/>
    <w:rsid w:val="003447D3"/>
    <w:rsid w:val="003451A3"/>
    <w:rsid w:val="00350111"/>
    <w:rsid w:val="00350979"/>
    <w:rsid w:val="00351497"/>
    <w:rsid w:val="00352E61"/>
    <w:rsid w:val="003543E5"/>
    <w:rsid w:val="00355334"/>
    <w:rsid w:val="00365EBC"/>
    <w:rsid w:val="003721F9"/>
    <w:rsid w:val="00372896"/>
    <w:rsid w:val="00373A33"/>
    <w:rsid w:val="00375621"/>
    <w:rsid w:val="00376266"/>
    <w:rsid w:val="003767E9"/>
    <w:rsid w:val="00380303"/>
    <w:rsid w:val="0038249D"/>
    <w:rsid w:val="00383012"/>
    <w:rsid w:val="00383F77"/>
    <w:rsid w:val="00387118"/>
    <w:rsid w:val="00387BAA"/>
    <w:rsid w:val="00387E42"/>
    <w:rsid w:val="00391342"/>
    <w:rsid w:val="00391748"/>
    <w:rsid w:val="00392544"/>
    <w:rsid w:val="00392AE1"/>
    <w:rsid w:val="00394729"/>
    <w:rsid w:val="00395263"/>
    <w:rsid w:val="003A209A"/>
    <w:rsid w:val="003A2485"/>
    <w:rsid w:val="003A33F7"/>
    <w:rsid w:val="003A3684"/>
    <w:rsid w:val="003A42AE"/>
    <w:rsid w:val="003A5481"/>
    <w:rsid w:val="003A606B"/>
    <w:rsid w:val="003B0CE2"/>
    <w:rsid w:val="003B2072"/>
    <w:rsid w:val="003B2BD6"/>
    <w:rsid w:val="003B726E"/>
    <w:rsid w:val="003C3D12"/>
    <w:rsid w:val="003C4F06"/>
    <w:rsid w:val="003C5438"/>
    <w:rsid w:val="003C639C"/>
    <w:rsid w:val="003C76D5"/>
    <w:rsid w:val="003C7DAB"/>
    <w:rsid w:val="003D04B0"/>
    <w:rsid w:val="003D1586"/>
    <w:rsid w:val="003D232C"/>
    <w:rsid w:val="003D5332"/>
    <w:rsid w:val="003D6FB9"/>
    <w:rsid w:val="003D748A"/>
    <w:rsid w:val="003E07B0"/>
    <w:rsid w:val="003E49D3"/>
    <w:rsid w:val="003E6BEC"/>
    <w:rsid w:val="003E6C09"/>
    <w:rsid w:val="003F079B"/>
    <w:rsid w:val="003F07E1"/>
    <w:rsid w:val="003F109B"/>
    <w:rsid w:val="003F10F3"/>
    <w:rsid w:val="003F172F"/>
    <w:rsid w:val="003F23DA"/>
    <w:rsid w:val="003F328D"/>
    <w:rsid w:val="003F33F9"/>
    <w:rsid w:val="003F5965"/>
    <w:rsid w:val="003F5C6A"/>
    <w:rsid w:val="003F65B0"/>
    <w:rsid w:val="003F66FC"/>
    <w:rsid w:val="003F6F3A"/>
    <w:rsid w:val="003F6FB3"/>
    <w:rsid w:val="004008D1"/>
    <w:rsid w:val="004009CF"/>
    <w:rsid w:val="004010A4"/>
    <w:rsid w:val="00402C8A"/>
    <w:rsid w:val="00404331"/>
    <w:rsid w:val="00405017"/>
    <w:rsid w:val="004052A7"/>
    <w:rsid w:val="00410171"/>
    <w:rsid w:val="00411BEF"/>
    <w:rsid w:val="00412834"/>
    <w:rsid w:val="00414342"/>
    <w:rsid w:val="00414447"/>
    <w:rsid w:val="004146AD"/>
    <w:rsid w:val="00414BE0"/>
    <w:rsid w:val="00420CAF"/>
    <w:rsid w:val="004210C6"/>
    <w:rsid w:val="00422261"/>
    <w:rsid w:val="00423DE2"/>
    <w:rsid w:val="004246B2"/>
    <w:rsid w:val="00427798"/>
    <w:rsid w:val="004300B5"/>
    <w:rsid w:val="00430B28"/>
    <w:rsid w:val="004345B8"/>
    <w:rsid w:val="00434764"/>
    <w:rsid w:val="004358A9"/>
    <w:rsid w:val="0044144A"/>
    <w:rsid w:val="0044162B"/>
    <w:rsid w:val="00442665"/>
    <w:rsid w:val="00442981"/>
    <w:rsid w:val="004430A7"/>
    <w:rsid w:val="00443579"/>
    <w:rsid w:val="00446C80"/>
    <w:rsid w:val="00446CCE"/>
    <w:rsid w:val="004474B6"/>
    <w:rsid w:val="00447F36"/>
    <w:rsid w:val="004506AB"/>
    <w:rsid w:val="0045220E"/>
    <w:rsid w:val="00455D43"/>
    <w:rsid w:val="00455FA7"/>
    <w:rsid w:val="004565B9"/>
    <w:rsid w:val="00456B1B"/>
    <w:rsid w:val="00462638"/>
    <w:rsid w:val="00462F70"/>
    <w:rsid w:val="004638BB"/>
    <w:rsid w:val="00465585"/>
    <w:rsid w:val="004721F3"/>
    <w:rsid w:val="004736BA"/>
    <w:rsid w:val="00473993"/>
    <w:rsid w:val="004744D2"/>
    <w:rsid w:val="004763FA"/>
    <w:rsid w:val="00480EBC"/>
    <w:rsid w:val="00482B3F"/>
    <w:rsid w:val="00482EE5"/>
    <w:rsid w:val="00483F91"/>
    <w:rsid w:val="00484041"/>
    <w:rsid w:val="0048503C"/>
    <w:rsid w:val="004851F6"/>
    <w:rsid w:val="004854E6"/>
    <w:rsid w:val="004866BC"/>
    <w:rsid w:val="0048674E"/>
    <w:rsid w:val="00487268"/>
    <w:rsid w:val="00487623"/>
    <w:rsid w:val="004900AB"/>
    <w:rsid w:val="00492F11"/>
    <w:rsid w:val="00493A93"/>
    <w:rsid w:val="004941BD"/>
    <w:rsid w:val="0049459C"/>
    <w:rsid w:val="00495774"/>
    <w:rsid w:val="004964BE"/>
    <w:rsid w:val="0049678C"/>
    <w:rsid w:val="004A08E1"/>
    <w:rsid w:val="004A18F8"/>
    <w:rsid w:val="004A45F0"/>
    <w:rsid w:val="004A4F89"/>
    <w:rsid w:val="004A5F48"/>
    <w:rsid w:val="004B0068"/>
    <w:rsid w:val="004B158E"/>
    <w:rsid w:val="004B17F8"/>
    <w:rsid w:val="004B44F7"/>
    <w:rsid w:val="004B4B96"/>
    <w:rsid w:val="004B4D49"/>
    <w:rsid w:val="004B5C59"/>
    <w:rsid w:val="004B69E3"/>
    <w:rsid w:val="004B7CD9"/>
    <w:rsid w:val="004C1BA6"/>
    <w:rsid w:val="004C2078"/>
    <w:rsid w:val="004C257D"/>
    <w:rsid w:val="004C6ACC"/>
    <w:rsid w:val="004C74EA"/>
    <w:rsid w:val="004D2B35"/>
    <w:rsid w:val="004D332D"/>
    <w:rsid w:val="004D361B"/>
    <w:rsid w:val="004D4BE9"/>
    <w:rsid w:val="004D5288"/>
    <w:rsid w:val="004D5347"/>
    <w:rsid w:val="004D5B57"/>
    <w:rsid w:val="004D6474"/>
    <w:rsid w:val="004D67C0"/>
    <w:rsid w:val="004D7E76"/>
    <w:rsid w:val="004E16E4"/>
    <w:rsid w:val="004E17E7"/>
    <w:rsid w:val="004E2BC8"/>
    <w:rsid w:val="004E2E73"/>
    <w:rsid w:val="004E4CCE"/>
    <w:rsid w:val="004E5689"/>
    <w:rsid w:val="004F2F1B"/>
    <w:rsid w:val="004F45E9"/>
    <w:rsid w:val="004F522B"/>
    <w:rsid w:val="004F5B27"/>
    <w:rsid w:val="00500253"/>
    <w:rsid w:val="005018F3"/>
    <w:rsid w:val="0050232C"/>
    <w:rsid w:val="0050283A"/>
    <w:rsid w:val="00503B85"/>
    <w:rsid w:val="00505B2E"/>
    <w:rsid w:val="00505C1F"/>
    <w:rsid w:val="005061C4"/>
    <w:rsid w:val="00506457"/>
    <w:rsid w:val="00510359"/>
    <w:rsid w:val="0051054D"/>
    <w:rsid w:val="00510A7C"/>
    <w:rsid w:val="005144F3"/>
    <w:rsid w:val="0051460A"/>
    <w:rsid w:val="0051681A"/>
    <w:rsid w:val="00516CF5"/>
    <w:rsid w:val="00517CC5"/>
    <w:rsid w:val="0052177D"/>
    <w:rsid w:val="00521853"/>
    <w:rsid w:val="00522DC6"/>
    <w:rsid w:val="005270DA"/>
    <w:rsid w:val="00527182"/>
    <w:rsid w:val="0052784A"/>
    <w:rsid w:val="00527912"/>
    <w:rsid w:val="00530356"/>
    <w:rsid w:val="00530872"/>
    <w:rsid w:val="00535328"/>
    <w:rsid w:val="00535F2E"/>
    <w:rsid w:val="0053619D"/>
    <w:rsid w:val="0054044E"/>
    <w:rsid w:val="005429FF"/>
    <w:rsid w:val="00542AA0"/>
    <w:rsid w:val="00542B63"/>
    <w:rsid w:val="00546209"/>
    <w:rsid w:val="0054632A"/>
    <w:rsid w:val="00547508"/>
    <w:rsid w:val="00550697"/>
    <w:rsid w:val="00552E5E"/>
    <w:rsid w:val="00552ECE"/>
    <w:rsid w:val="00554937"/>
    <w:rsid w:val="005553DE"/>
    <w:rsid w:val="005608C2"/>
    <w:rsid w:val="00563289"/>
    <w:rsid w:val="00563332"/>
    <w:rsid w:val="00566386"/>
    <w:rsid w:val="0057051E"/>
    <w:rsid w:val="00571885"/>
    <w:rsid w:val="005724E4"/>
    <w:rsid w:val="00573313"/>
    <w:rsid w:val="00573849"/>
    <w:rsid w:val="00574FCA"/>
    <w:rsid w:val="00575505"/>
    <w:rsid w:val="0057622C"/>
    <w:rsid w:val="00576D8C"/>
    <w:rsid w:val="00577B5E"/>
    <w:rsid w:val="005806D5"/>
    <w:rsid w:val="0058401A"/>
    <w:rsid w:val="00584E16"/>
    <w:rsid w:val="0058605A"/>
    <w:rsid w:val="0058688F"/>
    <w:rsid w:val="00587540"/>
    <w:rsid w:val="00587ED3"/>
    <w:rsid w:val="00591F1D"/>
    <w:rsid w:val="00592369"/>
    <w:rsid w:val="00592A10"/>
    <w:rsid w:val="00592AD2"/>
    <w:rsid w:val="00592E89"/>
    <w:rsid w:val="00593593"/>
    <w:rsid w:val="0059372A"/>
    <w:rsid w:val="0059490A"/>
    <w:rsid w:val="00595EF6"/>
    <w:rsid w:val="00596B3E"/>
    <w:rsid w:val="0059703D"/>
    <w:rsid w:val="00597143"/>
    <w:rsid w:val="00597FE1"/>
    <w:rsid w:val="005A021F"/>
    <w:rsid w:val="005A040F"/>
    <w:rsid w:val="005A1443"/>
    <w:rsid w:val="005A2E56"/>
    <w:rsid w:val="005A426E"/>
    <w:rsid w:val="005A498E"/>
    <w:rsid w:val="005A57B8"/>
    <w:rsid w:val="005A5D7B"/>
    <w:rsid w:val="005A6881"/>
    <w:rsid w:val="005A6BAA"/>
    <w:rsid w:val="005A7F6D"/>
    <w:rsid w:val="005B29A9"/>
    <w:rsid w:val="005B2A75"/>
    <w:rsid w:val="005B32B0"/>
    <w:rsid w:val="005B44C9"/>
    <w:rsid w:val="005B4AFA"/>
    <w:rsid w:val="005B6A0A"/>
    <w:rsid w:val="005B6CF5"/>
    <w:rsid w:val="005B71AF"/>
    <w:rsid w:val="005C0E35"/>
    <w:rsid w:val="005C17A3"/>
    <w:rsid w:val="005C1E9E"/>
    <w:rsid w:val="005C43AE"/>
    <w:rsid w:val="005C636B"/>
    <w:rsid w:val="005C7E5A"/>
    <w:rsid w:val="005D01DA"/>
    <w:rsid w:val="005D0758"/>
    <w:rsid w:val="005D225B"/>
    <w:rsid w:val="005D61E8"/>
    <w:rsid w:val="005D7287"/>
    <w:rsid w:val="005D729B"/>
    <w:rsid w:val="005D7431"/>
    <w:rsid w:val="005E1292"/>
    <w:rsid w:val="005E1425"/>
    <w:rsid w:val="005E1E87"/>
    <w:rsid w:val="005E50BD"/>
    <w:rsid w:val="005E69E5"/>
    <w:rsid w:val="005E7F28"/>
    <w:rsid w:val="005F0609"/>
    <w:rsid w:val="005F1E8C"/>
    <w:rsid w:val="005F4E1A"/>
    <w:rsid w:val="005F57F0"/>
    <w:rsid w:val="005F59B4"/>
    <w:rsid w:val="005F64B5"/>
    <w:rsid w:val="00600484"/>
    <w:rsid w:val="00601F5B"/>
    <w:rsid w:val="00602598"/>
    <w:rsid w:val="00602940"/>
    <w:rsid w:val="006034AD"/>
    <w:rsid w:val="00603571"/>
    <w:rsid w:val="00604995"/>
    <w:rsid w:val="00604E48"/>
    <w:rsid w:val="00605972"/>
    <w:rsid w:val="00606201"/>
    <w:rsid w:val="00606507"/>
    <w:rsid w:val="00606D2A"/>
    <w:rsid w:val="006114E7"/>
    <w:rsid w:val="0061235B"/>
    <w:rsid w:val="0061247F"/>
    <w:rsid w:val="00612546"/>
    <w:rsid w:val="00612A8F"/>
    <w:rsid w:val="00614061"/>
    <w:rsid w:val="0061507F"/>
    <w:rsid w:val="00615B9E"/>
    <w:rsid w:val="0062023B"/>
    <w:rsid w:val="006215AA"/>
    <w:rsid w:val="00621D0C"/>
    <w:rsid w:val="00622694"/>
    <w:rsid w:val="00623E37"/>
    <w:rsid w:val="00624370"/>
    <w:rsid w:val="00624437"/>
    <w:rsid w:val="00624847"/>
    <w:rsid w:val="00625A65"/>
    <w:rsid w:val="006271A7"/>
    <w:rsid w:val="00631980"/>
    <w:rsid w:val="00632402"/>
    <w:rsid w:val="00633649"/>
    <w:rsid w:val="006340AC"/>
    <w:rsid w:val="006341C2"/>
    <w:rsid w:val="0063534B"/>
    <w:rsid w:val="00635C1A"/>
    <w:rsid w:val="00637CDB"/>
    <w:rsid w:val="00641B6F"/>
    <w:rsid w:val="00642F62"/>
    <w:rsid w:val="00644395"/>
    <w:rsid w:val="00644556"/>
    <w:rsid w:val="00644D25"/>
    <w:rsid w:val="006463B8"/>
    <w:rsid w:val="00647C41"/>
    <w:rsid w:val="00652495"/>
    <w:rsid w:val="0065507B"/>
    <w:rsid w:val="00655507"/>
    <w:rsid w:val="0065603C"/>
    <w:rsid w:val="00657223"/>
    <w:rsid w:val="00657639"/>
    <w:rsid w:val="00657777"/>
    <w:rsid w:val="006611D2"/>
    <w:rsid w:val="00661496"/>
    <w:rsid w:val="00662186"/>
    <w:rsid w:val="006642D3"/>
    <w:rsid w:val="0066487F"/>
    <w:rsid w:val="00664971"/>
    <w:rsid w:val="00664BBD"/>
    <w:rsid w:val="00666CBE"/>
    <w:rsid w:val="006675F0"/>
    <w:rsid w:val="00667E1D"/>
    <w:rsid w:val="00671143"/>
    <w:rsid w:val="00671150"/>
    <w:rsid w:val="0067118E"/>
    <w:rsid w:val="00673597"/>
    <w:rsid w:val="00674246"/>
    <w:rsid w:val="00675AA6"/>
    <w:rsid w:val="00676DF5"/>
    <w:rsid w:val="00677222"/>
    <w:rsid w:val="0067743A"/>
    <w:rsid w:val="00681A81"/>
    <w:rsid w:val="00682A23"/>
    <w:rsid w:val="0068326F"/>
    <w:rsid w:val="00683A23"/>
    <w:rsid w:val="00683B73"/>
    <w:rsid w:val="006863F5"/>
    <w:rsid w:val="0068682E"/>
    <w:rsid w:val="006877D5"/>
    <w:rsid w:val="0069011F"/>
    <w:rsid w:val="006935C2"/>
    <w:rsid w:val="00694636"/>
    <w:rsid w:val="00694DDE"/>
    <w:rsid w:val="006951B6"/>
    <w:rsid w:val="0069579A"/>
    <w:rsid w:val="00695B03"/>
    <w:rsid w:val="00695BA6"/>
    <w:rsid w:val="00695DD6"/>
    <w:rsid w:val="00696940"/>
    <w:rsid w:val="0069797B"/>
    <w:rsid w:val="006A27CD"/>
    <w:rsid w:val="006A2CCD"/>
    <w:rsid w:val="006A3E4C"/>
    <w:rsid w:val="006A44FE"/>
    <w:rsid w:val="006A4850"/>
    <w:rsid w:val="006A4DC3"/>
    <w:rsid w:val="006A5FFD"/>
    <w:rsid w:val="006B07DC"/>
    <w:rsid w:val="006B1058"/>
    <w:rsid w:val="006B21F5"/>
    <w:rsid w:val="006B29B1"/>
    <w:rsid w:val="006B550B"/>
    <w:rsid w:val="006C3246"/>
    <w:rsid w:val="006C3F1D"/>
    <w:rsid w:val="006C3FA2"/>
    <w:rsid w:val="006C5539"/>
    <w:rsid w:val="006C57F9"/>
    <w:rsid w:val="006D2C9C"/>
    <w:rsid w:val="006D50D3"/>
    <w:rsid w:val="006D5AA7"/>
    <w:rsid w:val="006E23CE"/>
    <w:rsid w:val="006E2E13"/>
    <w:rsid w:val="006E4177"/>
    <w:rsid w:val="006E43EC"/>
    <w:rsid w:val="006E7466"/>
    <w:rsid w:val="006E7469"/>
    <w:rsid w:val="006F1350"/>
    <w:rsid w:val="006F318B"/>
    <w:rsid w:val="006F4468"/>
    <w:rsid w:val="006F46BF"/>
    <w:rsid w:val="006F5AA8"/>
    <w:rsid w:val="006F6743"/>
    <w:rsid w:val="007003CC"/>
    <w:rsid w:val="0070385B"/>
    <w:rsid w:val="007040A8"/>
    <w:rsid w:val="0070472E"/>
    <w:rsid w:val="00704A71"/>
    <w:rsid w:val="00705138"/>
    <w:rsid w:val="00705868"/>
    <w:rsid w:val="00705D84"/>
    <w:rsid w:val="00706E63"/>
    <w:rsid w:val="0071116D"/>
    <w:rsid w:val="007142C0"/>
    <w:rsid w:val="00715CCF"/>
    <w:rsid w:val="00715EE8"/>
    <w:rsid w:val="007207E9"/>
    <w:rsid w:val="00722FE0"/>
    <w:rsid w:val="00725414"/>
    <w:rsid w:val="00726CCE"/>
    <w:rsid w:val="00727513"/>
    <w:rsid w:val="00730541"/>
    <w:rsid w:val="00731E2B"/>
    <w:rsid w:val="00731E4B"/>
    <w:rsid w:val="00734997"/>
    <w:rsid w:val="00735AD7"/>
    <w:rsid w:val="00735FBC"/>
    <w:rsid w:val="007406FB"/>
    <w:rsid w:val="007411A3"/>
    <w:rsid w:val="00745AE2"/>
    <w:rsid w:val="00746953"/>
    <w:rsid w:val="00747197"/>
    <w:rsid w:val="007474B6"/>
    <w:rsid w:val="007508C6"/>
    <w:rsid w:val="00752545"/>
    <w:rsid w:val="007536D7"/>
    <w:rsid w:val="00753DBE"/>
    <w:rsid w:val="00754DF4"/>
    <w:rsid w:val="007574A6"/>
    <w:rsid w:val="0076074A"/>
    <w:rsid w:val="0076091F"/>
    <w:rsid w:val="00761D3D"/>
    <w:rsid w:val="007639AD"/>
    <w:rsid w:val="00763F31"/>
    <w:rsid w:val="00764192"/>
    <w:rsid w:val="007657FA"/>
    <w:rsid w:val="00766E56"/>
    <w:rsid w:val="007670E3"/>
    <w:rsid w:val="00767F3B"/>
    <w:rsid w:val="00770310"/>
    <w:rsid w:val="007711AF"/>
    <w:rsid w:val="007711C4"/>
    <w:rsid w:val="00771A73"/>
    <w:rsid w:val="007745F3"/>
    <w:rsid w:val="00775076"/>
    <w:rsid w:val="00775587"/>
    <w:rsid w:val="00775C14"/>
    <w:rsid w:val="007760D5"/>
    <w:rsid w:val="007765C8"/>
    <w:rsid w:val="00776600"/>
    <w:rsid w:val="00776848"/>
    <w:rsid w:val="00776994"/>
    <w:rsid w:val="00776F00"/>
    <w:rsid w:val="00777A27"/>
    <w:rsid w:val="00780CAE"/>
    <w:rsid w:val="007811B3"/>
    <w:rsid w:val="00782B17"/>
    <w:rsid w:val="0078423D"/>
    <w:rsid w:val="0078424C"/>
    <w:rsid w:val="007857B8"/>
    <w:rsid w:val="007859F3"/>
    <w:rsid w:val="00785B2B"/>
    <w:rsid w:val="007865E5"/>
    <w:rsid w:val="00787490"/>
    <w:rsid w:val="0079056D"/>
    <w:rsid w:val="00791230"/>
    <w:rsid w:val="007922D7"/>
    <w:rsid w:val="00792B01"/>
    <w:rsid w:val="00795F1C"/>
    <w:rsid w:val="007A1482"/>
    <w:rsid w:val="007A2BEA"/>
    <w:rsid w:val="007A35C7"/>
    <w:rsid w:val="007A3AD2"/>
    <w:rsid w:val="007A434B"/>
    <w:rsid w:val="007A5F19"/>
    <w:rsid w:val="007A6303"/>
    <w:rsid w:val="007A63DA"/>
    <w:rsid w:val="007A7A77"/>
    <w:rsid w:val="007B2E3E"/>
    <w:rsid w:val="007B314C"/>
    <w:rsid w:val="007B3FFF"/>
    <w:rsid w:val="007B5407"/>
    <w:rsid w:val="007B5E34"/>
    <w:rsid w:val="007C0958"/>
    <w:rsid w:val="007C0A53"/>
    <w:rsid w:val="007C3C4B"/>
    <w:rsid w:val="007C48C2"/>
    <w:rsid w:val="007C6F8A"/>
    <w:rsid w:val="007C7B89"/>
    <w:rsid w:val="007D02E4"/>
    <w:rsid w:val="007D0A89"/>
    <w:rsid w:val="007D1A1C"/>
    <w:rsid w:val="007D4F89"/>
    <w:rsid w:val="007D5549"/>
    <w:rsid w:val="007D5907"/>
    <w:rsid w:val="007D5E8A"/>
    <w:rsid w:val="007D6658"/>
    <w:rsid w:val="007D76C0"/>
    <w:rsid w:val="007D7986"/>
    <w:rsid w:val="007E10A7"/>
    <w:rsid w:val="007E11A7"/>
    <w:rsid w:val="007E4AAC"/>
    <w:rsid w:val="007E6B0E"/>
    <w:rsid w:val="007E76BE"/>
    <w:rsid w:val="007E773C"/>
    <w:rsid w:val="007E7F23"/>
    <w:rsid w:val="007E7F5E"/>
    <w:rsid w:val="007F127A"/>
    <w:rsid w:val="007F17AB"/>
    <w:rsid w:val="007F2648"/>
    <w:rsid w:val="007F2D2A"/>
    <w:rsid w:val="007F2E23"/>
    <w:rsid w:val="007F43C5"/>
    <w:rsid w:val="00801AD6"/>
    <w:rsid w:val="00802611"/>
    <w:rsid w:val="00803845"/>
    <w:rsid w:val="00804565"/>
    <w:rsid w:val="00806615"/>
    <w:rsid w:val="008066CE"/>
    <w:rsid w:val="00810B7B"/>
    <w:rsid w:val="0081164B"/>
    <w:rsid w:val="00811847"/>
    <w:rsid w:val="00815EA2"/>
    <w:rsid w:val="00816452"/>
    <w:rsid w:val="008171CB"/>
    <w:rsid w:val="008175BF"/>
    <w:rsid w:val="008178B7"/>
    <w:rsid w:val="00821027"/>
    <w:rsid w:val="00823515"/>
    <w:rsid w:val="0082595B"/>
    <w:rsid w:val="00830CDB"/>
    <w:rsid w:val="00831CCE"/>
    <w:rsid w:val="00832B38"/>
    <w:rsid w:val="00832B47"/>
    <w:rsid w:val="008414AB"/>
    <w:rsid w:val="008425F5"/>
    <w:rsid w:val="00843438"/>
    <w:rsid w:val="008451E2"/>
    <w:rsid w:val="008470C9"/>
    <w:rsid w:val="0084753A"/>
    <w:rsid w:val="008546A7"/>
    <w:rsid w:val="00855E4F"/>
    <w:rsid w:val="008564A5"/>
    <w:rsid w:val="008568DD"/>
    <w:rsid w:val="0085755E"/>
    <w:rsid w:val="00857E3B"/>
    <w:rsid w:val="00861177"/>
    <w:rsid w:val="00864CF3"/>
    <w:rsid w:val="00865CED"/>
    <w:rsid w:val="00870FE6"/>
    <w:rsid w:val="0087172D"/>
    <w:rsid w:val="00872C83"/>
    <w:rsid w:val="00873521"/>
    <w:rsid w:val="008755CC"/>
    <w:rsid w:val="0088015E"/>
    <w:rsid w:val="00880580"/>
    <w:rsid w:val="00880845"/>
    <w:rsid w:val="00883E8E"/>
    <w:rsid w:val="0088414A"/>
    <w:rsid w:val="00884ACE"/>
    <w:rsid w:val="00886C4B"/>
    <w:rsid w:val="00887339"/>
    <w:rsid w:val="0089062D"/>
    <w:rsid w:val="00890F28"/>
    <w:rsid w:val="00891551"/>
    <w:rsid w:val="008927FD"/>
    <w:rsid w:val="00893320"/>
    <w:rsid w:val="008939B1"/>
    <w:rsid w:val="00895909"/>
    <w:rsid w:val="00896746"/>
    <w:rsid w:val="008A1609"/>
    <w:rsid w:val="008A3221"/>
    <w:rsid w:val="008A326A"/>
    <w:rsid w:val="008A3EB7"/>
    <w:rsid w:val="008A628E"/>
    <w:rsid w:val="008A7841"/>
    <w:rsid w:val="008B1276"/>
    <w:rsid w:val="008B1D23"/>
    <w:rsid w:val="008B3586"/>
    <w:rsid w:val="008B3D5E"/>
    <w:rsid w:val="008B4862"/>
    <w:rsid w:val="008B50DA"/>
    <w:rsid w:val="008B57F1"/>
    <w:rsid w:val="008B5D69"/>
    <w:rsid w:val="008B62A9"/>
    <w:rsid w:val="008C173A"/>
    <w:rsid w:val="008C32A6"/>
    <w:rsid w:val="008C3607"/>
    <w:rsid w:val="008C4CB5"/>
    <w:rsid w:val="008C7CC4"/>
    <w:rsid w:val="008C7EE0"/>
    <w:rsid w:val="008D0E83"/>
    <w:rsid w:val="008D17CD"/>
    <w:rsid w:val="008D191C"/>
    <w:rsid w:val="008D1B91"/>
    <w:rsid w:val="008D1E99"/>
    <w:rsid w:val="008D20E8"/>
    <w:rsid w:val="008D5FE2"/>
    <w:rsid w:val="008D6186"/>
    <w:rsid w:val="008D620B"/>
    <w:rsid w:val="008D7142"/>
    <w:rsid w:val="008E12C2"/>
    <w:rsid w:val="008E1866"/>
    <w:rsid w:val="008E3A71"/>
    <w:rsid w:val="008E5AE9"/>
    <w:rsid w:val="008F0596"/>
    <w:rsid w:val="008F0F89"/>
    <w:rsid w:val="008F24DC"/>
    <w:rsid w:val="008F5FDA"/>
    <w:rsid w:val="00900127"/>
    <w:rsid w:val="00903DEA"/>
    <w:rsid w:val="009042CF"/>
    <w:rsid w:val="0090582F"/>
    <w:rsid w:val="00905A7F"/>
    <w:rsid w:val="009077D8"/>
    <w:rsid w:val="00910777"/>
    <w:rsid w:val="00917CDD"/>
    <w:rsid w:val="0092491A"/>
    <w:rsid w:val="00924ABB"/>
    <w:rsid w:val="00925B26"/>
    <w:rsid w:val="00926A7C"/>
    <w:rsid w:val="0093178C"/>
    <w:rsid w:val="009323A2"/>
    <w:rsid w:val="00933D1B"/>
    <w:rsid w:val="00933E75"/>
    <w:rsid w:val="00935052"/>
    <w:rsid w:val="00937F73"/>
    <w:rsid w:val="00940294"/>
    <w:rsid w:val="009409A5"/>
    <w:rsid w:val="009414F1"/>
    <w:rsid w:val="00941DEA"/>
    <w:rsid w:val="00943E98"/>
    <w:rsid w:val="0094498E"/>
    <w:rsid w:val="00945F1D"/>
    <w:rsid w:val="00947F68"/>
    <w:rsid w:val="009525C2"/>
    <w:rsid w:val="00952CFE"/>
    <w:rsid w:val="0095359F"/>
    <w:rsid w:val="009554F8"/>
    <w:rsid w:val="00955A41"/>
    <w:rsid w:val="00956786"/>
    <w:rsid w:val="0095696C"/>
    <w:rsid w:val="0095786B"/>
    <w:rsid w:val="009612A4"/>
    <w:rsid w:val="00961329"/>
    <w:rsid w:val="00961602"/>
    <w:rsid w:val="00963145"/>
    <w:rsid w:val="00963605"/>
    <w:rsid w:val="00964AB6"/>
    <w:rsid w:val="009653CE"/>
    <w:rsid w:val="00971F4E"/>
    <w:rsid w:val="009726FC"/>
    <w:rsid w:val="00974E3A"/>
    <w:rsid w:val="00977A54"/>
    <w:rsid w:val="00977ADC"/>
    <w:rsid w:val="009801E6"/>
    <w:rsid w:val="009809CF"/>
    <w:rsid w:val="0098197C"/>
    <w:rsid w:val="009832CF"/>
    <w:rsid w:val="00984050"/>
    <w:rsid w:val="009865BF"/>
    <w:rsid w:val="009903A0"/>
    <w:rsid w:val="00990C59"/>
    <w:rsid w:val="009945CB"/>
    <w:rsid w:val="0099466C"/>
    <w:rsid w:val="00994890"/>
    <w:rsid w:val="00994988"/>
    <w:rsid w:val="00997B32"/>
    <w:rsid w:val="00997DCD"/>
    <w:rsid w:val="009A18F7"/>
    <w:rsid w:val="009A2671"/>
    <w:rsid w:val="009A5217"/>
    <w:rsid w:val="009A54AB"/>
    <w:rsid w:val="009A6169"/>
    <w:rsid w:val="009A69BF"/>
    <w:rsid w:val="009B15B8"/>
    <w:rsid w:val="009B3399"/>
    <w:rsid w:val="009B5173"/>
    <w:rsid w:val="009B53FC"/>
    <w:rsid w:val="009B6D32"/>
    <w:rsid w:val="009B7716"/>
    <w:rsid w:val="009C1A4D"/>
    <w:rsid w:val="009C74A2"/>
    <w:rsid w:val="009C75A1"/>
    <w:rsid w:val="009D0317"/>
    <w:rsid w:val="009D165C"/>
    <w:rsid w:val="009D1C30"/>
    <w:rsid w:val="009D22B6"/>
    <w:rsid w:val="009D3311"/>
    <w:rsid w:val="009D3D07"/>
    <w:rsid w:val="009D4702"/>
    <w:rsid w:val="009D50A3"/>
    <w:rsid w:val="009D77ED"/>
    <w:rsid w:val="009D7C43"/>
    <w:rsid w:val="009E0CAF"/>
    <w:rsid w:val="009E2864"/>
    <w:rsid w:val="009E4296"/>
    <w:rsid w:val="009E4404"/>
    <w:rsid w:val="009E45F7"/>
    <w:rsid w:val="009E473A"/>
    <w:rsid w:val="009E484F"/>
    <w:rsid w:val="009E490C"/>
    <w:rsid w:val="009E54F9"/>
    <w:rsid w:val="009E5A00"/>
    <w:rsid w:val="009E5E32"/>
    <w:rsid w:val="009E6DA9"/>
    <w:rsid w:val="009E6FA6"/>
    <w:rsid w:val="009F068B"/>
    <w:rsid w:val="009F0E72"/>
    <w:rsid w:val="009F1327"/>
    <w:rsid w:val="009F249C"/>
    <w:rsid w:val="009F3784"/>
    <w:rsid w:val="009F39BC"/>
    <w:rsid w:val="009F3D87"/>
    <w:rsid w:val="009F403F"/>
    <w:rsid w:val="009F5304"/>
    <w:rsid w:val="009F5E6F"/>
    <w:rsid w:val="009F7681"/>
    <w:rsid w:val="00A00CF1"/>
    <w:rsid w:val="00A00E6A"/>
    <w:rsid w:val="00A050B1"/>
    <w:rsid w:val="00A0552A"/>
    <w:rsid w:val="00A07387"/>
    <w:rsid w:val="00A11E7F"/>
    <w:rsid w:val="00A124FB"/>
    <w:rsid w:val="00A1389D"/>
    <w:rsid w:val="00A144CC"/>
    <w:rsid w:val="00A17070"/>
    <w:rsid w:val="00A249D7"/>
    <w:rsid w:val="00A26361"/>
    <w:rsid w:val="00A30D28"/>
    <w:rsid w:val="00A30D4A"/>
    <w:rsid w:val="00A324F0"/>
    <w:rsid w:val="00A32BBD"/>
    <w:rsid w:val="00A33AA8"/>
    <w:rsid w:val="00A33DA0"/>
    <w:rsid w:val="00A341EB"/>
    <w:rsid w:val="00A35176"/>
    <w:rsid w:val="00A41EC9"/>
    <w:rsid w:val="00A42379"/>
    <w:rsid w:val="00A42B8B"/>
    <w:rsid w:val="00A449CF"/>
    <w:rsid w:val="00A4596E"/>
    <w:rsid w:val="00A50730"/>
    <w:rsid w:val="00A509F1"/>
    <w:rsid w:val="00A50CF2"/>
    <w:rsid w:val="00A51D30"/>
    <w:rsid w:val="00A51F5F"/>
    <w:rsid w:val="00A537D5"/>
    <w:rsid w:val="00A53E22"/>
    <w:rsid w:val="00A56252"/>
    <w:rsid w:val="00A578CD"/>
    <w:rsid w:val="00A579F3"/>
    <w:rsid w:val="00A57B80"/>
    <w:rsid w:val="00A60522"/>
    <w:rsid w:val="00A60E6B"/>
    <w:rsid w:val="00A611E3"/>
    <w:rsid w:val="00A61606"/>
    <w:rsid w:val="00A61ACB"/>
    <w:rsid w:val="00A65832"/>
    <w:rsid w:val="00A65990"/>
    <w:rsid w:val="00A659F6"/>
    <w:rsid w:val="00A66F88"/>
    <w:rsid w:val="00A705E2"/>
    <w:rsid w:val="00A70809"/>
    <w:rsid w:val="00A70B4E"/>
    <w:rsid w:val="00A7144D"/>
    <w:rsid w:val="00A732F7"/>
    <w:rsid w:val="00A73DC0"/>
    <w:rsid w:val="00A73DD4"/>
    <w:rsid w:val="00A744D7"/>
    <w:rsid w:val="00A750BF"/>
    <w:rsid w:val="00A755BB"/>
    <w:rsid w:val="00A771B9"/>
    <w:rsid w:val="00A82B39"/>
    <w:rsid w:val="00A82F3A"/>
    <w:rsid w:val="00A83165"/>
    <w:rsid w:val="00A853D1"/>
    <w:rsid w:val="00A8664B"/>
    <w:rsid w:val="00A86CC7"/>
    <w:rsid w:val="00A876B7"/>
    <w:rsid w:val="00A90D7C"/>
    <w:rsid w:val="00A919E6"/>
    <w:rsid w:val="00A9358D"/>
    <w:rsid w:val="00A95471"/>
    <w:rsid w:val="00A95C43"/>
    <w:rsid w:val="00A96971"/>
    <w:rsid w:val="00A97F8D"/>
    <w:rsid w:val="00AA04D0"/>
    <w:rsid w:val="00AA1517"/>
    <w:rsid w:val="00AA3E54"/>
    <w:rsid w:val="00AA581C"/>
    <w:rsid w:val="00AA5867"/>
    <w:rsid w:val="00AA7793"/>
    <w:rsid w:val="00AA7F45"/>
    <w:rsid w:val="00AB1205"/>
    <w:rsid w:val="00AB1FFA"/>
    <w:rsid w:val="00AB286E"/>
    <w:rsid w:val="00AB4181"/>
    <w:rsid w:val="00AB42A8"/>
    <w:rsid w:val="00AB64D7"/>
    <w:rsid w:val="00AB79E4"/>
    <w:rsid w:val="00AC1373"/>
    <w:rsid w:val="00AC3728"/>
    <w:rsid w:val="00AD07D2"/>
    <w:rsid w:val="00AD0E5C"/>
    <w:rsid w:val="00AD59F0"/>
    <w:rsid w:val="00AD6BBD"/>
    <w:rsid w:val="00AD7EB8"/>
    <w:rsid w:val="00AE3422"/>
    <w:rsid w:val="00AE387B"/>
    <w:rsid w:val="00AF0ED9"/>
    <w:rsid w:val="00AF115E"/>
    <w:rsid w:val="00AF37FB"/>
    <w:rsid w:val="00AF3842"/>
    <w:rsid w:val="00AF3F83"/>
    <w:rsid w:val="00AF4042"/>
    <w:rsid w:val="00AF4427"/>
    <w:rsid w:val="00AF5F75"/>
    <w:rsid w:val="00AF670B"/>
    <w:rsid w:val="00AF7530"/>
    <w:rsid w:val="00B03D93"/>
    <w:rsid w:val="00B04E71"/>
    <w:rsid w:val="00B05F8D"/>
    <w:rsid w:val="00B06521"/>
    <w:rsid w:val="00B0765F"/>
    <w:rsid w:val="00B10C7F"/>
    <w:rsid w:val="00B126BA"/>
    <w:rsid w:val="00B12C0E"/>
    <w:rsid w:val="00B1390C"/>
    <w:rsid w:val="00B14704"/>
    <w:rsid w:val="00B16A77"/>
    <w:rsid w:val="00B16D92"/>
    <w:rsid w:val="00B17BF3"/>
    <w:rsid w:val="00B17D69"/>
    <w:rsid w:val="00B20278"/>
    <w:rsid w:val="00B20E82"/>
    <w:rsid w:val="00B25996"/>
    <w:rsid w:val="00B266FA"/>
    <w:rsid w:val="00B26FD3"/>
    <w:rsid w:val="00B33517"/>
    <w:rsid w:val="00B33590"/>
    <w:rsid w:val="00B33978"/>
    <w:rsid w:val="00B3407C"/>
    <w:rsid w:val="00B34922"/>
    <w:rsid w:val="00B35DCA"/>
    <w:rsid w:val="00B36C96"/>
    <w:rsid w:val="00B36EA9"/>
    <w:rsid w:val="00B373DF"/>
    <w:rsid w:val="00B3763F"/>
    <w:rsid w:val="00B4021D"/>
    <w:rsid w:val="00B41F47"/>
    <w:rsid w:val="00B43A5F"/>
    <w:rsid w:val="00B43AAB"/>
    <w:rsid w:val="00B43FAA"/>
    <w:rsid w:val="00B452BA"/>
    <w:rsid w:val="00B45FB0"/>
    <w:rsid w:val="00B470BC"/>
    <w:rsid w:val="00B479F7"/>
    <w:rsid w:val="00B51108"/>
    <w:rsid w:val="00B515A0"/>
    <w:rsid w:val="00B52B16"/>
    <w:rsid w:val="00B52F88"/>
    <w:rsid w:val="00B5364B"/>
    <w:rsid w:val="00B53AB1"/>
    <w:rsid w:val="00B54906"/>
    <w:rsid w:val="00B54FAB"/>
    <w:rsid w:val="00B55EC2"/>
    <w:rsid w:val="00B60AB8"/>
    <w:rsid w:val="00B60B02"/>
    <w:rsid w:val="00B624C6"/>
    <w:rsid w:val="00B63BBF"/>
    <w:rsid w:val="00B63E62"/>
    <w:rsid w:val="00B70461"/>
    <w:rsid w:val="00B70CB2"/>
    <w:rsid w:val="00B7110E"/>
    <w:rsid w:val="00B7197A"/>
    <w:rsid w:val="00B732D0"/>
    <w:rsid w:val="00B73405"/>
    <w:rsid w:val="00B73C03"/>
    <w:rsid w:val="00B73E7A"/>
    <w:rsid w:val="00B75C68"/>
    <w:rsid w:val="00B76570"/>
    <w:rsid w:val="00B77B00"/>
    <w:rsid w:val="00B80D18"/>
    <w:rsid w:val="00B82040"/>
    <w:rsid w:val="00B8367A"/>
    <w:rsid w:val="00B83F99"/>
    <w:rsid w:val="00B8525B"/>
    <w:rsid w:val="00B864FD"/>
    <w:rsid w:val="00B905D6"/>
    <w:rsid w:val="00B93D89"/>
    <w:rsid w:val="00B94A88"/>
    <w:rsid w:val="00B94E68"/>
    <w:rsid w:val="00B95733"/>
    <w:rsid w:val="00B968A8"/>
    <w:rsid w:val="00BA0C25"/>
    <w:rsid w:val="00BA3500"/>
    <w:rsid w:val="00BA5487"/>
    <w:rsid w:val="00BA569B"/>
    <w:rsid w:val="00BA6191"/>
    <w:rsid w:val="00BA782F"/>
    <w:rsid w:val="00BA7E46"/>
    <w:rsid w:val="00BB02EF"/>
    <w:rsid w:val="00BB0585"/>
    <w:rsid w:val="00BB589B"/>
    <w:rsid w:val="00BB628E"/>
    <w:rsid w:val="00BB646F"/>
    <w:rsid w:val="00BB6545"/>
    <w:rsid w:val="00BB7654"/>
    <w:rsid w:val="00BC097F"/>
    <w:rsid w:val="00BC1088"/>
    <w:rsid w:val="00BC492A"/>
    <w:rsid w:val="00BC561A"/>
    <w:rsid w:val="00BC5751"/>
    <w:rsid w:val="00BC6B4C"/>
    <w:rsid w:val="00BC6CFD"/>
    <w:rsid w:val="00BD5FAB"/>
    <w:rsid w:val="00BD7269"/>
    <w:rsid w:val="00BD72AB"/>
    <w:rsid w:val="00BD7ABA"/>
    <w:rsid w:val="00BD7C33"/>
    <w:rsid w:val="00BE06A9"/>
    <w:rsid w:val="00BE10FA"/>
    <w:rsid w:val="00BE2CF7"/>
    <w:rsid w:val="00BE5B68"/>
    <w:rsid w:val="00BF0851"/>
    <w:rsid w:val="00BF0E2A"/>
    <w:rsid w:val="00BF1127"/>
    <w:rsid w:val="00BF17B5"/>
    <w:rsid w:val="00BF2D29"/>
    <w:rsid w:val="00BF5003"/>
    <w:rsid w:val="00C02D56"/>
    <w:rsid w:val="00C02E35"/>
    <w:rsid w:val="00C03708"/>
    <w:rsid w:val="00C04E3A"/>
    <w:rsid w:val="00C05024"/>
    <w:rsid w:val="00C07BEE"/>
    <w:rsid w:val="00C12564"/>
    <w:rsid w:val="00C1310F"/>
    <w:rsid w:val="00C1433F"/>
    <w:rsid w:val="00C1448B"/>
    <w:rsid w:val="00C1489C"/>
    <w:rsid w:val="00C148E5"/>
    <w:rsid w:val="00C14C15"/>
    <w:rsid w:val="00C15ADD"/>
    <w:rsid w:val="00C161E4"/>
    <w:rsid w:val="00C162AD"/>
    <w:rsid w:val="00C16D47"/>
    <w:rsid w:val="00C17C94"/>
    <w:rsid w:val="00C2227E"/>
    <w:rsid w:val="00C22679"/>
    <w:rsid w:val="00C23B94"/>
    <w:rsid w:val="00C2527C"/>
    <w:rsid w:val="00C2610E"/>
    <w:rsid w:val="00C264F4"/>
    <w:rsid w:val="00C30439"/>
    <w:rsid w:val="00C30CF1"/>
    <w:rsid w:val="00C3153B"/>
    <w:rsid w:val="00C3180D"/>
    <w:rsid w:val="00C358E6"/>
    <w:rsid w:val="00C36393"/>
    <w:rsid w:val="00C3718A"/>
    <w:rsid w:val="00C375AF"/>
    <w:rsid w:val="00C3768A"/>
    <w:rsid w:val="00C37783"/>
    <w:rsid w:val="00C40F98"/>
    <w:rsid w:val="00C4131A"/>
    <w:rsid w:val="00C42CC6"/>
    <w:rsid w:val="00C42FC4"/>
    <w:rsid w:val="00C43370"/>
    <w:rsid w:val="00C50230"/>
    <w:rsid w:val="00C507B3"/>
    <w:rsid w:val="00C52C7C"/>
    <w:rsid w:val="00C531E9"/>
    <w:rsid w:val="00C61E24"/>
    <w:rsid w:val="00C62660"/>
    <w:rsid w:val="00C62791"/>
    <w:rsid w:val="00C62BD5"/>
    <w:rsid w:val="00C62CBB"/>
    <w:rsid w:val="00C64CEA"/>
    <w:rsid w:val="00C6639D"/>
    <w:rsid w:val="00C7155E"/>
    <w:rsid w:val="00C717A7"/>
    <w:rsid w:val="00C7213D"/>
    <w:rsid w:val="00C747BD"/>
    <w:rsid w:val="00C74E9F"/>
    <w:rsid w:val="00C8357E"/>
    <w:rsid w:val="00C83B84"/>
    <w:rsid w:val="00C850E7"/>
    <w:rsid w:val="00C854AA"/>
    <w:rsid w:val="00C8597C"/>
    <w:rsid w:val="00C859CB"/>
    <w:rsid w:val="00C90A81"/>
    <w:rsid w:val="00C9123F"/>
    <w:rsid w:val="00C931CC"/>
    <w:rsid w:val="00C944A4"/>
    <w:rsid w:val="00C94CCB"/>
    <w:rsid w:val="00CA0A38"/>
    <w:rsid w:val="00CA1CC1"/>
    <w:rsid w:val="00CA1D5E"/>
    <w:rsid w:val="00CA301C"/>
    <w:rsid w:val="00CA3648"/>
    <w:rsid w:val="00CA7272"/>
    <w:rsid w:val="00CB0045"/>
    <w:rsid w:val="00CB12A1"/>
    <w:rsid w:val="00CB185A"/>
    <w:rsid w:val="00CB43D3"/>
    <w:rsid w:val="00CB4509"/>
    <w:rsid w:val="00CB4BB5"/>
    <w:rsid w:val="00CB556E"/>
    <w:rsid w:val="00CC39E4"/>
    <w:rsid w:val="00CC40F5"/>
    <w:rsid w:val="00CC4F39"/>
    <w:rsid w:val="00CC614E"/>
    <w:rsid w:val="00CC66EE"/>
    <w:rsid w:val="00CC7DC0"/>
    <w:rsid w:val="00CD101D"/>
    <w:rsid w:val="00CD14F3"/>
    <w:rsid w:val="00CD1599"/>
    <w:rsid w:val="00CD1928"/>
    <w:rsid w:val="00CD3D51"/>
    <w:rsid w:val="00CD48D1"/>
    <w:rsid w:val="00CD55E0"/>
    <w:rsid w:val="00CD5FD5"/>
    <w:rsid w:val="00CD5FF6"/>
    <w:rsid w:val="00CD7439"/>
    <w:rsid w:val="00CD7986"/>
    <w:rsid w:val="00CE00AB"/>
    <w:rsid w:val="00CE0EEC"/>
    <w:rsid w:val="00CE1217"/>
    <w:rsid w:val="00CE1518"/>
    <w:rsid w:val="00CE26B8"/>
    <w:rsid w:val="00CF0BE4"/>
    <w:rsid w:val="00CF12E7"/>
    <w:rsid w:val="00CF13CF"/>
    <w:rsid w:val="00CF3230"/>
    <w:rsid w:val="00CF3995"/>
    <w:rsid w:val="00CF4275"/>
    <w:rsid w:val="00CF42F7"/>
    <w:rsid w:val="00CF505A"/>
    <w:rsid w:val="00CF72F8"/>
    <w:rsid w:val="00D0249B"/>
    <w:rsid w:val="00D0376C"/>
    <w:rsid w:val="00D05959"/>
    <w:rsid w:val="00D061A2"/>
    <w:rsid w:val="00D06F3A"/>
    <w:rsid w:val="00D1483E"/>
    <w:rsid w:val="00D14BDE"/>
    <w:rsid w:val="00D14CD7"/>
    <w:rsid w:val="00D1666F"/>
    <w:rsid w:val="00D17C80"/>
    <w:rsid w:val="00D21303"/>
    <w:rsid w:val="00D238AE"/>
    <w:rsid w:val="00D23926"/>
    <w:rsid w:val="00D30499"/>
    <w:rsid w:val="00D3322F"/>
    <w:rsid w:val="00D33529"/>
    <w:rsid w:val="00D34224"/>
    <w:rsid w:val="00D447DC"/>
    <w:rsid w:val="00D454B8"/>
    <w:rsid w:val="00D4773E"/>
    <w:rsid w:val="00D51B6B"/>
    <w:rsid w:val="00D534C3"/>
    <w:rsid w:val="00D54419"/>
    <w:rsid w:val="00D54470"/>
    <w:rsid w:val="00D54AF0"/>
    <w:rsid w:val="00D54C01"/>
    <w:rsid w:val="00D56132"/>
    <w:rsid w:val="00D561C6"/>
    <w:rsid w:val="00D61399"/>
    <w:rsid w:val="00D61857"/>
    <w:rsid w:val="00D63341"/>
    <w:rsid w:val="00D6357D"/>
    <w:rsid w:val="00D63964"/>
    <w:rsid w:val="00D63FA5"/>
    <w:rsid w:val="00D64016"/>
    <w:rsid w:val="00D64D79"/>
    <w:rsid w:val="00D66D77"/>
    <w:rsid w:val="00D67243"/>
    <w:rsid w:val="00D7131B"/>
    <w:rsid w:val="00D72D50"/>
    <w:rsid w:val="00D736AC"/>
    <w:rsid w:val="00D74304"/>
    <w:rsid w:val="00D74669"/>
    <w:rsid w:val="00D7552F"/>
    <w:rsid w:val="00D778A7"/>
    <w:rsid w:val="00D808E8"/>
    <w:rsid w:val="00D81366"/>
    <w:rsid w:val="00D82B1F"/>
    <w:rsid w:val="00D84B9D"/>
    <w:rsid w:val="00D855E7"/>
    <w:rsid w:val="00D90AA5"/>
    <w:rsid w:val="00D90C40"/>
    <w:rsid w:val="00D9129E"/>
    <w:rsid w:val="00D951A1"/>
    <w:rsid w:val="00D95CE1"/>
    <w:rsid w:val="00D95CFE"/>
    <w:rsid w:val="00DA1189"/>
    <w:rsid w:val="00DA1320"/>
    <w:rsid w:val="00DA26CC"/>
    <w:rsid w:val="00DA39C1"/>
    <w:rsid w:val="00DA4F8A"/>
    <w:rsid w:val="00DA5A02"/>
    <w:rsid w:val="00DA5C00"/>
    <w:rsid w:val="00DB02B1"/>
    <w:rsid w:val="00DB1D76"/>
    <w:rsid w:val="00DB5729"/>
    <w:rsid w:val="00DB774A"/>
    <w:rsid w:val="00DC0AC0"/>
    <w:rsid w:val="00DC1B33"/>
    <w:rsid w:val="00DC1D83"/>
    <w:rsid w:val="00DC2A54"/>
    <w:rsid w:val="00DC30A1"/>
    <w:rsid w:val="00DC3381"/>
    <w:rsid w:val="00DC67D6"/>
    <w:rsid w:val="00DC71FF"/>
    <w:rsid w:val="00DC7875"/>
    <w:rsid w:val="00DD0DB0"/>
    <w:rsid w:val="00DD3051"/>
    <w:rsid w:val="00DD3313"/>
    <w:rsid w:val="00DD5968"/>
    <w:rsid w:val="00DE017B"/>
    <w:rsid w:val="00DE144D"/>
    <w:rsid w:val="00DE1A86"/>
    <w:rsid w:val="00DE2888"/>
    <w:rsid w:val="00DE3134"/>
    <w:rsid w:val="00DE4162"/>
    <w:rsid w:val="00DE4263"/>
    <w:rsid w:val="00DE4B22"/>
    <w:rsid w:val="00DE6C57"/>
    <w:rsid w:val="00DF10CF"/>
    <w:rsid w:val="00DF160F"/>
    <w:rsid w:val="00DF2932"/>
    <w:rsid w:val="00DF5A15"/>
    <w:rsid w:val="00DF5E0F"/>
    <w:rsid w:val="00E00EBA"/>
    <w:rsid w:val="00E00F6C"/>
    <w:rsid w:val="00E01A3F"/>
    <w:rsid w:val="00E01CFF"/>
    <w:rsid w:val="00E03B6C"/>
    <w:rsid w:val="00E03E95"/>
    <w:rsid w:val="00E05F55"/>
    <w:rsid w:val="00E06222"/>
    <w:rsid w:val="00E07FA3"/>
    <w:rsid w:val="00E10C97"/>
    <w:rsid w:val="00E11DB9"/>
    <w:rsid w:val="00E120DC"/>
    <w:rsid w:val="00E12246"/>
    <w:rsid w:val="00E12DF2"/>
    <w:rsid w:val="00E131F2"/>
    <w:rsid w:val="00E14370"/>
    <w:rsid w:val="00E1460D"/>
    <w:rsid w:val="00E15163"/>
    <w:rsid w:val="00E1583D"/>
    <w:rsid w:val="00E160F9"/>
    <w:rsid w:val="00E17568"/>
    <w:rsid w:val="00E20AB8"/>
    <w:rsid w:val="00E20E4B"/>
    <w:rsid w:val="00E2212C"/>
    <w:rsid w:val="00E22B66"/>
    <w:rsid w:val="00E23991"/>
    <w:rsid w:val="00E25460"/>
    <w:rsid w:val="00E25F8E"/>
    <w:rsid w:val="00E27F52"/>
    <w:rsid w:val="00E30455"/>
    <w:rsid w:val="00E333C7"/>
    <w:rsid w:val="00E361B8"/>
    <w:rsid w:val="00E3627E"/>
    <w:rsid w:val="00E37431"/>
    <w:rsid w:val="00E40DB9"/>
    <w:rsid w:val="00E41435"/>
    <w:rsid w:val="00E42238"/>
    <w:rsid w:val="00E43F74"/>
    <w:rsid w:val="00E44701"/>
    <w:rsid w:val="00E45266"/>
    <w:rsid w:val="00E46540"/>
    <w:rsid w:val="00E50223"/>
    <w:rsid w:val="00E57966"/>
    <w:rsid w:val="00E61E83"/>
    <w:rsid w:val="00E62BD7"/>
    <w:rsid w:val="00E6363A"/>
    <w:rsid w:val="00E649B2"/>
    <w:rsid w:val="00E66DC8"/>
    <w:rsid w:val="00E66F47"/>
    <w:rsid w:val="00E701B9"/>
    <w:rsid w:val="00E721F1"/>
    <w:rsid w:val="00E72480"/>
    <w:rsid w:val="00E73013"/>
    <w:rsid w:val="00E73BA4"/>
    <w:rsid w:val="00E73F80"/>
    <w:rsid w:val="00E7456D"/>
    <w:rsid w:val="00E74F27"/>
    <w:rsid w:val="00E765C8"/>
    <w:rsid w:val="00E80080"/>
    <w:rsid w:val="00E80F70"/>
    <w:rsid w:val="00E81461"/>
    <w:rsid w:val="00E82700"/>
    <w:rsid w:val="00E82D53"/>
    <w:rsid w:val="00E8308E"/>
    <w:rsid w:val="00E832F1"/>
    <w:rsid w:val="00E83D61"/>
    <w:rsid w:val="00E8548F"/>
    <w:rsid w:val="00E866A9"/>
    <w:rsid w:val="00E8685B"/>
    <w:rsid w:val="00E8702A"/>
    <w:rsid w:val="00E91A6C"/>
    <w:rsid w:val="00E91EC9"/>
    <w:rsid w:val="00E937DB"/>
    <w:rsid w:val="00E940D3"/>
    <w:rsid w:val="00E944CC"/>
    <w:rsid w:val="00E94F97"/>
    <w:rsid w:val="00E952C3"/>
    <w:rsid w:val="00E964BA"/>
    <w:rsid w:val="00E967AF"/>
    <w:rsid w:val="00E96A90"/>
    <w:rsid w:val="00E9757F"/>
    <w:rsid w:val="00E97F71"/>
    <w:rsid w:val="00EA06E8"/>
    <w:rsid w:val="00EA2379"/>
    <w:rsid w:val="00EA3878"/>
    <w:rsid w:val="00EA3BAB"/>
    <w:rsid w:val="00EA40FA"/>
    <w:rsid w:val="00EA4214"/>
    <w:rsid w:val="00EA7E94"/>
    <w:rsid w:val="00EB1543"/>
    <w:rsid w:val="00EB1CDF"/>
    <w:rsid w:val="00EB1DC2"/>
    <w:rsid w:val="00EB242C"/>
    <w:rsid w:val="00EB3236"/>
    <w:rsid w:val="00EB3E5D"/>
    <w:rsid w:val="00EB3E82"/>
    <w:rsid w:val="00EB4B55"/>
    <w:rsid w:val="00EB5CA0"/>
    <w:rsid w:val="00EB6087"/>
    <w:rsid w:val="00EC0DB7"/>
    <w:rsid w:val="00EC2DA6"/>
    <w:rsid w:val="00EC4632"/>
    <w:rsid w:val="00EC507B"/>
    <w:rsid w:val="00EC57E2"/>
    <w:rsid w:val="00EC583C"/>
    <w:rsid w:val="00EC6245"/>
    <w:rsid w:val="00ED0071"/>
    <w:rsid w:val="00ED540D"/>
    <w:rsid w:val="00ED6515"/>
    <w:rsid w:val="00ED7639"/>
    <w:rsid w:val="00EE1AF6"/>
    <w:rsid w:val="00EE3021"/>
    <w:rsid w:val="00EE67CA"/>
    <w:rsid w:val="00EE6879"/>
    <w:rsid w:val="00EE69B8"/>
    <w:rsid w:val="00EE6FE1"/>
    <w:rsid w:val="00EF03A7"/>
    <w:rsid w:val="00EF0E5C"/>
    <w:rsid w:val="00EF0F7C"/>
    <w:rsid w:val="00EF1331"/>
    <w:rsid w:val="00EF1F72"/>
    <w:rsid w:val="00EF3452"/>
    <w:rsid w:val="00EF5609"/>
    <w:rsid w:val="00EF56CD"/>
    <w:rsid w:val="00EF5970"/>
    <w:rsid w:val="00EF634C"/>
    <w:rsid w:val="00EF6FF5"/>
    <w:rsid w:val="00EF790A"/>
    <w:rsid w:val="00F01117"/>
    <w:rsid w:val="00F01D89"/>
    <w:rsid w:val="00F04681"/>
    <w:rsid w:val="00F05154"/>
    <w:rsid w:val="00F065CC"/>
    <w:rsid w:val="00F0680E"/>
    <w:rsid w:val="00F06DC6"/>
    <w:rsid w:val="00F07FBE"/>
    <w:rsid w:val="00F11331"/>
    <w:rsid w:val="00F11E3F"/>
    <w:rsid w:val="00F1223A"/>
    <w:rsid w:val="00F123EF"/>
    <w:rsid w:val="00F155F2"/>
    <w:rsid w:val="00F1592B"/>
    <w:rsid w:val="00F164DD"/>
    <w:rsid w:val="00F23F50"/>
    <w:rsid w:val="00F26C37"/>
    <w:rsid w:val="00F27BAB"/>
    <w:rsid w:val="00F30114"/>
    <w:rsid w:val="00F342AC"/>
    <w:rsid w:val="00F34B7D"/>
    <w:rsid w:val="00F356B8"/>
    <w:rsid w:val="00F36134"/>
    <w:rsid w:val="00F36191"/>
    <w:rsid w:val="00F36995"/>
    <w:rsid w:val="00F378A2"/>
    <w:rsid w:val="00F378EB"/>
    <w:rsid w:val="00F37CA2"/>
    <w:rsid w:val="00F4072A"/>
    <w:rsid w:val="00F444EB"/>
    <w:rsid w:val="00F4458D"/>
    <w:rsid w:val="00F44800"/>
    <w:rsid w:val="00F471B8"/>
    <w:rsid w:val="00F473A2"/>
    <w:rsid w:val="00F50271"/>
    <w:rsid w:val="00F50F83"/>
    <w:rsid w:val="00F50F95"/>
    <w:rsid w:val="00F51C8D"/>
    <w:rsid w:val="00F52A80"/>
    <w:rsid w:val="00F540C7"/>
    <w:rsid w:val="00F5474E"/>
    <w:rsid w:val="00F54F62"/>
    <w:rsid w:val="00F55836"/>
    <w:rsid w:val="00F56390"/>
    <w:rsid w:val="00F5678F"/>
    <w:rsid w:val="00F56D11"/>
    <w:rsid w:val="00F57E74"/>
    <w:rsid w:val="00F61297"/>
    <w:rsid w:val="00F62DE3"/>
    <w:rsid w:val="00F62F83"/>
    <w:rsid w:val="00F6369B"/>
    <w:rsid w:val="00F6587A"/>
    <w:rsid w:val="00F65B04"/>
    <w:rsid w:val="00F674F3"/>
    <w:rsid w:val="00F7041C"/>
    <w:rsid w:val="00F705A2"/>
    <w:rsid w:val="00F70F7C"/>
    <w:rsid w:val="00F71ED6"/>
    <w:rsid w:val="00F73FF7"/>
    <w:rsid w:val="00F743D5"/>
    <w:rsid w:val="00F770D6"/>
    <w:rsid w:val="00F81802"/>
    <w:rsid w:val="00F81B82"/>
    <w:rsid w:val="00F81FC5"/>
    <w:rsid w:val="00F83338"/>
    <w:rsid w:val="00F84018"/>
    <w:rsid w:val="00F84CD3"/>
    <w:rsid w:val="00F850D4"/>
    <w:rsid w:val="00F878A6"/>
    <w:rsid w:val="00F90568"/>
    <w:rsid w:val="00F93BF7"/>
    <w:rsid w:val="00F941B4"/>
    <w:rsid w:val="00F945AC"/>
    <w:rsid w:val="00F9557F"/>
    <w:rsid w:val="00F96768"/>
    <w:rsid w:val="00F97622"/>
    <w:rsid w:val="00F97DFA"/>
    <w:rsid w:val="00FA1D2C"/>
    <w:rsid w:val="00FA1E66"/>
    <w:rsid w:val="00FA2889"/>
    <w:rsid w:val="00FA30A0"/>
    <w:rsid w:val="00FA3600"/>
    <w:rsid w:val="00FA4726"/>
    <w:rsid w:val="00FA6C93"/>
    <w:rsid w:val="00FB0467"/>
    <w:rsid w:val="00FB151D"/>
    <w:rsid w:val="00FB43AE"/>
    <w:rsid w:val="00FB558D"/>
    <w:rsid w:val="00FB6DFB"/>
    <w:rsid w:val="00FB709E"/>
    <w:rsid w:val="00FC28FE"/>
    <w:rsid w:val="00FC2AF0"/>
    <w:rsid w:val="00FC2FDB"/>
    <w:rsid w:val="00FC3693"/>
    <w:rsid w:val="00FC38C4"/>
    <w:rsid w:val="00FC4153"/>
    <w:rsid w:val="00FC4FFA"/>
    <w:rsid w:val="00FC5EC1"/>
    <w:rsid w:val="00FD0285"/>
    <w:rsid w:val="00FD69E7"/>
    <w:rsid w:val="00FD6FBE"/>
    <w:rsid w:val="00FE0693"/>
    <w:rsid w:val="00FE1270"/>
    <w:rsid w:val="00FE18E4"/>
    <w:rsid w:val="00FE37C2"/>
    <w:rsid w:val="00FE3972"/>
    <w:rsid w:val="00FE3C9C"/>
    <w:rsid w:val="00FE40DB"/>
    <w:rsid w:val="00FE4503"/>
    <w:rsid w:val="00FE55A3"/>
    <w:rsid w:val="00FE770E"/>
    <w:rsid w:val="00FE7889"/>
    <w:rsid w:val="00FE79A2"/>
    <w:rsid w:val="00FF0206"/>
    <w:rsid w:val="00FF1DE7"/>
    <w:rsid w:val="00FF3B2D"/>
    <w:rsid w:val="00FF489B"/>
    <w:rsid w:val="00FF4D27"/>
    <w:rsid w:val="00FF5711"/>
    <w:rsid w:val="00FF75EB"/>
    <w:rsid w:val="00FF7BA6"/>
    <w:rsid w:val="00FF7C6A"/>
  </w:rsids>
  <m:mathPr>
    <m:mathFont m:val="Cambria Math"/>
    <m:brkBin m:val="before"/>
    <m:brkBinSub m:val="--"/>
    <m:smallFrac/>
    <m:dispDef/>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iPriority="0" w:unhideWhenUsed="0"/>
    <w:lsdException w:name="Title" w:semiHidden="0" w:uiPriority="10" w:unhideWhenUsed="0" w:qFormat="1"/>
    <w:lsdException w:name="Default Paragraph Font" w:uiPriority="1" w:unhideWhenUsed="0"/>
    <w:lsdException w:name="Body Text" w:uiPriority="0" w:unhideWhenUsed="0"/>
    <w:lsdException w:name="Subtitle" w:semiHidden="0" w:uiPriority="11" w:unhideWhenUsed="0" w:qFormat="1"/>
    <w:lsdException w:name="Body Text 2" w:uiPriority="0" w:unhideWhenUsed="0"/>
    <w:lsdException w:name="Hyperlink" w:uiPriority="0" w:unhideWhenUsed="0"/>
    <w:lsdException w:name="FollowedHyperlink" w:uiPriority="0" w:unhideWhenUsed="0"/>
    <w:lsdException w:name="Strong" w:semiHidden="0" w:uiPriority="22" w:unhideWhenUsed="0" w:qFormat="1"/>
    <w:lsdException w:name="Emphasis" w:semiHidden="0" w:uiPriority="0" w:unhideWhenUsed="0" w:qFormat="1"/>
    <w:lsdException w:name="Document Map" w:uiPriority="0" w:unhideWhenUsed="0"/>
    <w:lsdException w:name="Normal (Web)" w:unhideWhenUsed="0"/>
    <w:lsdException w:name="annotation subject" w:uiPriority="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6E"/>
    <w:rPr>
      <w:sz w:val="24"/>
      <w:szCs w:val="24"/>
    </w:rPr>
  </w:style>
  <w:style w:type="paragraph" w:styleId="Ttulo2">
    <w:name w:val="heading 2"/>
    <w:basedOn w:val="Normal"/>
    <w:next w:val="Normal"/>
    <w:link w:val="Ttulo2Car"/>
    <w:qFormat/>
    <w:rsid w:val="00AB286E"/>
    <w:pPr>
      <w:keepNext/>
      <w:outlineLvl w:val="1"/>
    </w:pPr>
    <w:rPr>
      <w:rFonts w:ascii="Arial" w:hAnsi="Arial"/>
      <w:b/>
      <w:bCs/>
      <w:sz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B25996"/>
    <w:rPr>
      <w:rFonts w:ascii="Arial" w:hAnsi="Arial" w:cs="Arial"/>
      <w:b/>
      <w:bCs/>
      <w:szCs w:val="24"/>
      <w:lang w:val="de-DE" w:eastAsia="de-DE"/>
    </w:rPr>
  </w:style>
  <w:style w:type="paragraph" w:styleId="Textodeglobo">
    <w:name w:val="Balloon Text"/>
    <w:basedOn w:val="Normal"/>
    <w:link w:val="TextodegloboCar"/>
    <w:rsid w:val="00AB286E"/>
    <w:rPr>
      <w:rFonts w:ascii="Tahoma" w:hAnsi="Tahoma"/>
      <w:sz w:val="16"/>
      <w:szCs w:val="16"/>
    </w:rPr>
  </w:style>
  <w:style w:type="character" w:customStyle="1" w:styleId="TextodegloboCar">
    <w:name w:val="Texto de globo Car"/>
    <w:link w:val="Textodeglobo"/>
    <w:rsid w:val="00676DF5"/>
    <w:rPr>
      <w:rFonts w:ascii="Tahoma" w:hAnsi="Tahoma" w:cs="Tahoma"/>
      <w:sz w:val="16"/>
      <w:szCs w:val="16"/>
      <w:lang w:eastAsia="en-GB"/>
    </w:rPr>
  </w:style>
  <w:style w:type="character" w:styleId="Hipervnculo">
    <w:name w:val="Hyperlink"/>
    <w:rsid w:val="00EB3E5D"/>
    <w:rPr>
      <w:rFonts w:cs="Times New Roman"/>
      <w:color w:val="0000FF"/>
      <w:u w:val="single"/>
    </w:rPr>
  </w:style>
  <w:style w:type="character" w:styleId="Hipervnculovisitado">
    <w:name w:val="FollowedHyperlink"/>
    <w:rsid w:val="00614061"/>
    <w:rPr>
      <w:rFonts w:cs="Times New Roman"/>
      <w:color w:val="606420"/>
      <w:u w:val="single"/>
    </w:rPr>
  </w:style>
  <w:style w:type="paragraph" w:styleId="Textoindependiente">
    <w:name w:val="Body Text"/>
    <w:basedOn w:val="Normal"/>
    <w:link w:val="TextoindependienteCar"/>
    <w:rsid w:val="00AB286E"/>
    <w:pPr>
      <w:spacing w:line="360" w:lineRule="auto"/>
    </w:pPr>
    <w:rPr>
      <w:rFonts w:ascii="Arial" w:hAnsi="Arial"/>
      <w:sz w:val="20"/>
      <w:szCs w:val="20"/>
      <w:lang w:val="en-US"/>
    </w:rPr>
  </w:style>
  <w:style w:type="character" w:customStyle="1" w:styleId="TextoindependienteCar">
    <w:name w:val="Texto independiente Car"/>
    <w:link w:val="Textoindependiente"/>
    <w:rsid w:val="0045220E"/>
    <w:rPr>
      <w:rFonts w:ascii="Arial" w:hAnsi="Arial" w:cs="Arial"/>
      <w:lang w:val="en-US" w:eastAsia="en-GB"/>
    </w:rPr>
  </w:style>
  <w:style w:type="paragraph" w:styleId="Encabezado">
    <w:name w:val="header"/>
    <w:basedOn w:val="Normal"/>
    <w:link w:val="EncabezadoCar"/>
    <w:uiPriority w:val="99"/>
    <w:rsid w:val="00AB286E"/>
    <w:pPr>
      <w:tabs>
        <w:tab w:val="center" w:pos="4153"/>
        <w:tab w:val="right" w:pos="8306"/>
      </w:tabs>
    </w:pPr>
  </w:style>
  <w:style w:type="character" w:customStyle="1" w:styleId="EncabezadoCar">
    <w:name w:val="Encabezado Car"/>
    <w:link w:val="Encabezado"/>
    <w:uiPriority w:val="99"/>
    <w:rsid w:val="00676DF5"/>
    <w:rPr>
      <w:sz w:val="24"/>
      <w:szCs w:val="24"/>
      <w:lang w:eastAsia="en-GB"/>
    </w:rPr>
  </w:style>
  <w:style w:type="paragraph" w:styleId="Piedepgina">
    <w:name w:val="footer"/>
    <w:basedOn w:val="Normal"/>
    <w:link w:val="PiedepginaCar"/>
    <w:uiPriority w:val="99"/>
    <w:rsid w:val="00AB286E"/>
    <w:pPr>
      <w:tabs>
        <w:tab w:val="center" w:pos="4153"/>
        <w:tab w:val="right" w:pos="8306"/>
      </w:tabs>
    </w:pPr>
  </w:style>
  <w:style w:type="character" w:customStyle="1" w:styleId="PiedepginaCar">
    <w:name w:val="Pie de página Car"/>
    <w:link w:val="Piedepgina"/>
    <w:uiPriority w:val="99"/>
    <w:rsid w:val="00676DF5"/>
    <w:rPr>
      <w:sz w:val="24"/>
      <w:szCs w:val="24"/>
      <w:lang w:eastAsia="en-GB"/>
    </w:rPr>
  </w:style>
  <w:style w:type="character" w:styleId="Nmerodepgina">
    <w:name w:val="page number"/>
    <w:rsid w:val="00606201"/>
    <w:rPr>
      <w:rFonts w:cs="Times New Roman"/>
    </w:rPr>
  </w:style>
  <w:style w:type="paragraph" w:customStyle="1" w:styleId="FBNormal">
    <w:name w:val="FB.Normal"/>
    <w:basedOn w:val="Normal"/>
    <w:rsid w:val="00AB286E"/>
    <w:pPr>
      <w:spacing w:before="100" w:beforeAutospacing="1" w:after="100" w:afterAutospacing="1" w:line="240" w:lineRule="atLeast"/>
    </w:pPr>
    <w:rPr>
      <w:rFonts w:ascii="TradeGothic-Light" w:hAnsi="TradeGothic-Light"/>
      <w:sz w:val="20"/>
      <w:szCs w:val="20"/>
      <w:lang w:val="en-US" w:eastAsia="en-US"/>
    </w:rPr>
  </w:style>
  <w:style w:type="paragraph" w:styleId="Textoindependiente2">
    <w:name w:val="Body Text 2"/>
    <w:basedOn w:val="Normal"/>
    <w:link w:val="Textoindependiente2Car"/>
    <w:rsid w:val="00AB286E"/>
    <w:pPr>
      <w:spacing w:after="120" w:line="480" w:lineRule="auto"/>
    </w:pPr>
  </w:style>
  <w:style w:type="character" w:customStyle="1" w:styleId="Textoindependiente2Car">
    <w:name w:val="Texto independiente 2 Car"/>
    <w:link w:val="Textoindependiente2"/>
    <w:rsid w:val="00676DF5"/>
    <w:rPr>
      <w:sz w:val="24"/>
      <w:szCs w:val="24"/>
      <w:lang w:eastAsia="en-GB"/>
    </w:rPr>
  </w:style>
  <w:style w:type="character" w:styleId="nfasis">
    <w:name w:val="Emphasis"/>
    <w:qFormat/>
    <w:rsid w:val="00832B47"/>
    <w:rPr>
      <w:rFonts w:cs="Times New Roman"/>
      <w:i/>
      <w:iCs/>
    </w:rPr>
  </w:style>
  <w:style w:type="paragraph" w:styleId="Mapadeldocumento">
    <w:name w:val="Document Map"/>
    <w:basedOn w:val="Normal"/>
    <w:link w:val="MapadeldocumentoCar"/>
    <w:rsid w:val="00AB286E"/>
    <w:pPr>
      <w:shd w:val="clear" w:color="auto" w:fill="000080"/>
    </w:pPr>
    <w:rPr>
      <w:rFonts w:ascii="MS Shell Dlg" w:hAnsi="MS Shell Dlg"/>
      <w:sz w:val="20"/>
      <w:szCs w:val="20"/>
    </w:rPr>
  </w:style>
  <w:style w:type="character" w:customStyle="1" w:styleId="MapadeldocumentoCar">
    <w:name w:val="Mapa del documento Car"/>
    <w:link w:val="Mapadeldocumento"/>
    <w:rsid w:val="00676DF5"/>
    <w:rPr>
      <w:rFonts w:ascii="MS Shell Dlg" w:hAnsi="MS Shell Dlg" w:cs="MS Shell Dlg"/>
      <w:shd w:val="clear" w:color="auto" w:fill="000080"/>
      <w:lang w:eastAsia="en-GB"/>
    </w:rPr>
  </w:style>
  <w:style w:type="paragraph" w:styleId="NormalWeb">
    <w:name w:val="Normal (Web)"/>
    <w:basedOn w:val="Normal"/>
    <w:uiPriority w:val="99"/>
    <w:rsid w:val="00AB286E"/>
    <w:pPr>
      <w:spacing w:before="100" w:beforeAutospacing="1" w:after="100" w:afterAutospacing="1"/>
    </w:pPr>
  </w:style>
  <w:style w:type="character" w:styleId="Refdecomentario">
    <w:name w:val="annotation reference"/>
    <w:uiPriority w:val="99"/>
    <w:rsid w:val="00391748"/>
    <w:rPr>
      <w:rFonts w:cs="Times New Roman"/>
      <w:sz w:val="16"/>
    </w:rPr>
  </w:style>
  <w:style w:type="paragraph" w:styleId="Textocomentario">
    <w:name w:val="annotation text"/>
    <w:basedOn w:val="Normal"/>
    <w:link w:val="TextocomentarioCar"/>
    <w:uiPriority w:val="99"/>
    <w:rsid w:val="00AB286E"/>
    <w:pPr>
      <w:spacing w:after="200"/>
    </w:pPr>
    <w:rPr>
      <w:rFonts w:ascii="Calibri" w:hAnsi="Calibri"/>
      <w:sz w:val="20"/>
      <w:szCs w:val="20"/>
    </w:rPr>
  </w:style>
  <w:style w:type="character" w:customStyle="1" w:styleId="TextocomentarioCar">
    <w:name w:val="Texto comentario Car"/>
    <w:link w:val="Textocomentario"/>
    <w:uiPriority w:val="99"/>
    <w:rsid w:val="00391748"/>
    <w:rPr>
      <w:rFonts w:ascii="Calibri" w:hAnsi="Calibri"/>
    </w:rPr>
  </w:style>
  <w:style w:type="paragraph" w:styleId="Asuntodelcomentario">
    <w:name w:val="annotation subject"/>
    <w:basedOn w:val="Textocomentario"/>
    <w:next w:val="Textocomentario"/>
    <w:link w:val="AsuntodelcomentarioCar"/>
    <w:rsid w:val="00AB286E"/>
    <w:pPr>
      <w:spacing w:after="0"/>
    </w:pPr>
    <w:rPr>
      <w:b/>
      <w:bCs/>
    </w:rPr>
  </w:style>
  <w:style w:type="character" w:customStyle="1" w:styleId="AsuntodelcomentarioCar">
    <w:name w:val="Asunto del comentario Car"/>
    <w:link w:val="Asuntodelcomentario"/>
    <w:rsid w:val="00F04681"/>
    <w:rPr>
      <w:rFonts w:ascii="Calibri" w:hAnsi="Calibri"/>
      <w:b/>
      <w:bCs/>
      <w:lang w:eastAsia="en-GB"/>
    </w:rPr>
  </w:style>
  <w:style w:type="paragraph" w:customStyle="1" w:styleId="ColorfulList-Accent11">
    <w:name w:val="Colorful List - Accent 11"/>
    <w:basedOn w:val="Normal"/>
    <w:uiPriority w:val="34"/>
    <w:qFormat/>
    <w:rsid w:val="00302FF2"/>
    <w:pPr>
      <w:ind w:left="720"/>
    </w:pPr>
    <w:rPr>
      <w:rFonts w:eastAsia="Times New Roman"/>
    </w:rPr>
  </w:style>
  <w:style w:type="paragraph" w:styleId="Textosinformato">
    <w:name w:val="Plain Text"/>
    <w:basedOn w:val="Normal"/>
    <w:link w:val="TextosinformatoCar"/>
    <w:uiPriority w:val="99"/>
    <w:semiHidden/>
    <w:unhideWhenUsed/>
    <w:rsid w:val="00816452"/>
    <w:rPr>
      <w:rFonts w:ascii="Verdana" w:eastAsia="Calibri" w:hAnsi="Verdana"/>
      <w:sz w:val="20"/>
      <w:szCs w:val="20"/>
      <w:lang w:val="en-US" w:eastAsia="en-US"/>
    </w:rPr>
  </w:style>
  <w:style w:type="character" w:customStyle="1" w:styleId="TextosinformatoCar">
    <w:name w:val="Texto sin formato Car"/>
    <w:link w:val="Textosinformato"/>
    <w:uiPriority w:val="99"/>
    <w:semiHidden/>
    <w:rsid w:val="00816452"/>
    <w:rPr>
      <w:rFonts w:ascii="Verdana" w:eastAsia="Calibri" w:hAnsi="Verdana"/>
      <w:lang w:val="en-US" w:eastAsia="en-US"/>
    </w:rPr>
  </w:style>
  <w:style w:type="paragraph" w:customStyle="1" w:styleId="MediumGrid1-Accent21">
    <w:name w:val="Medium Grid 1 - Accent 21"/>
    <w:basedOn w:val="Normal"/>
    <w:uiPriority w:val="34"/>
    <w:qFormat/>
    <w:rsid w:val="0051681A"/>
    <w:pPr>
      <w:ind w:left="720"/>
    </w:pPr>
  </w:style>
  <w:style w:type="paragraph" w:customStyle="1" w:styleId="ColorfulShading-Accent11">
    <w:name w:val="Colorful Shading - Accent 11"/>
    <w:hidden/>
    <w:uiPriority w:val="71"/>
    <w:rsid w:val="00C37783"/>
    <w:rPr>
      <w:sz w:val="24"/>
      <w:szCs w:val="24"/>
    </w:rPr>
  </w:style>
  <w:style w:type="character" w:customStyle="1" w:styleId="apple-converted-space">
    <w:name w:val="apple-converted-space"/>
    <w:basedOn w:val="Fuentedeprrafopredeter"/>
    <w:rsid w:val="007B314C"/>
  </w:style>
  <w:style w:type="paragraph" w:customStyle="1" w:styleId="ColorfulShading-Accent31">
    <w:name w:val="Colorful Shading - Accent 31"/>
    <w:basedOn w:val="Normal"/>
    <w:uiPriority w:val="34"/>
    <w:qFormat/>
    <w:rsid w:val="00FF4D27"/>
    <w:pPr>
      <w:spacing w:after="200" w:line="276" w:lineRule="auto"/>
      <w:ind w:left="720"/>
      <w:contextualSpacing/>
    </w:pPr>
    <w:rPr>
      <w:rFonts w:ascii="Calibri" w:eastAsia="Calibri" w:hAnsi="Calibri"/>
      <w:sz w:val="22"/>
      <w:szCs w:val="22"/>
      <w:lang w:eastAsia="en-US"/>
    </w:rPr>
  </w:style>
  <w:style w:type="paragraph" w:customStyle="1" w:styleId="DarkList-Accent31">
    <w:name w:val="Dark List - Accent 31"/>
    <w:hidden/>
    <w:uiPriority w:val="99"/>
    <w:semiHidden/>
    <w:rsid w:val="00A4596E"/>
    <w:rPr>
      <w:sz w:val="24"/>
      <w:szCs w:val="24"/>
    </w:rPr>
  </w:style>
  <w:style w:type="paragraph" w:customStyle="1" w:styleId="MediumList2-Accent21">
    <w:name w:val="Medium List 2 - Accent 21"/>
    <w:hidden/>
    <w:uiPriority w:val="99"/>
    <w:semiHidden/>
    <w:rsid w:val="00A919E6"/>
    <w:rPr>
      <w:sz w:val="24"/>
      <w:szCs w:val="24"/>
    </w:rPr>
  </w:style>
  <w:style w:type="paragraph" w:customStyle="1" w:styleId="xmsonormal">
    <w:name w:val="xmsonormal"/>
    <w:basedOn w:val="Normal"/>
    <w:rsid w:val="008E12C2"/>
    <w:rPr>
      <w:rFonts w:eastAsia="Calibri"/>
    </w:rPr>
  </w:style>
  <w:style w:type="paragraph" w:customStyle="1" w:styleId="PlainTable31">
    <w:name w:val="Plain Table 31"/>
    <w:basedOn w:val="Normal"/>
    <w:uiPriority w:val="34"/>
    <w:qFormat/>
    <w:rsid w:val="00CF3995"/>
    <w:pPr>
      <w:spacing w:after="200" w:line="276" w:lineRule="auto"/>
      <w:ind w:left="720"/>
      <w:contextualSpacing/>
    </w:pPr>
    <w:rPr>
      <w:rFonts w:ascii="Calibri" w:eastAsia="Calibri" w:hAnsi="Calibri"/>
      <w:sz w:val="22"/>
      <w:szCs w:val="22"/>
      <w:lang w:eastAsia="en-US"/>
    </w:rPr>
  </w:style>
  <w:style w:type="paragraph" w:customStyle="1" w:styleId="MediumShading2-Accent61">
    <w:name w:val="Medium Shading 2 - Accent 61"/>
    <w:hidden/>
    <w:uiPriority w:val="99"/>
    <w:semiHidden/>
    <w:rsid w:val="00CA301C"/>
    <w:rPr>
      <w:sz w:val="24"/>
      <w:szCs w:val="24"/>
    </w:rPr>
  </w:style>
  <w:style w:type="table" w:styleId="Tablaconcuadrcula">
    <w:name w:val="Table Grid"/>
    <w:basedOn w:val="Tablanormal"/>
    <w:uiPriority w:val="59"/>
    <w:rsid w:val="00D33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A27CD"/>
    <w:pPr>
      <w:ind w:left="720"/>
      <w:contextualSpacing/>
    </w:pPr>
  </w:style>
  <w:style w:type="character" w:customStyle="1" w:styleId="UnresolvedMention1">
    <w:name w:val="Unresolved Mention1"/>
    <w:basedOn w:val="Fuentedeprrafopredeter"/>
    <w:uiPriority w:val="99"/>
    <w:semiHidden/>
    <w:unhideWhenUsed/>
    <w:rsid w:val="00E10C97"/>
    <w:rPr>
      <w:color w:val="808080"/>
      <w:shd w:val="clear" w:color="auto" w:fill="E6E6E6"/>
    </w:rPr>
  </w:style>
  <w:style w:type="character" w:customStyle="1" w:styleId="UnresolvedMention2">
    <w:name w:val="Unresolved Mention2"/>
    <w:basedOn w:val="Fuentedeprrafopredeter"/>
    <w:uiPriority w:val="99"/>
    <w:rsid w:val="00552E5E"/>
    <w:rPr>
      <w:color w:val="808080"/>
      <w:shd w:val="clear" w:color="auto" w:fill="E6E6E6"/>
    </w:rPr>
  </w:style>
  <w:style w:type="character" w:customStyle="1" w:styleId="UnresolvedMention3">
    <w:name w:val="Unresolved Mention3"/>
    <w:basedOn w:val="Fuentedeprrafopredeter"/>
    <w:uiPriority w:val="99"/>
    <w:semiHidden/>
    <w:unhideWhenUsed/>
    <w:rsid w:val="00A33A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iPriority="0" w:unhideWhenUsed="0"/>
    <w:lsdException w:name="Title" w:semiHidden="0" w:uiPriority="10" w:unhideWhenUsed="0" w:qFormat="1"/>
    <w:lsdException w:name="Default Paragraph Font" w:uiPriority="1" w:unhideWhenUsed="0"/>
    <w:lsdException w:name="Body Text" w:uiPriority="0" w:unhideWhenUsed="0"/>
    <w:lsdException w:name="Subtitle" w:semiHidden="0" w:uiPriority="11" w:unhideWhenUsed="0" w:qFormat="1"/>
    <w:lsdException w:name="Body Text 2" w:uiPriority="0" w:unhideWhenUsed="0"/>
    <w:lsdException w:name="Hyperlink" w:uiPriority="0" w:unhideWhenUsed="0"/>
    <w:lsdException w:name="FollowedHyperlink" w:uiPriority="0" w:unhideWhenUsed="0"/>
    <w:lsdException w:name="Strong" w:semiHidden="0" w:uiPriority="22" w:unhideWhenUsed="0" w:qFormat="1"/>
    <w:lsdException w:name="Emphasis" w:semiHidden="0" w:uiPriority="0" w:unhideWhenUsed="0" w:qFormat="1"/>
    <w:lsdException w:name="Document Map" w:uiPriority="0" w:unhideWhenUsed="0"/>
    <w:lsdException w:name="Normal (Web)" w:unhideWhenUsed="0"/>
    <w:lsdException w:name="annotation subject" w:uiPriority="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6E"/>
    <w:rPr>
      <w:sz w:val="24"/>
      <w:szCs w:val="24"/>
    </w:rPr>
  </w:style>
  <w:style w:type="paragraph" w:styleId="Ttulo2">
    <w:name w:val="heading 2"/>
    <w:basedOn w:val="Normal"/>
    <w:next w:val="Normal"/>
    <w:link w:val="Ttulo2Car"/>
    <w:qFormat/>
    <w:rsid w:val="00AB286E"/>
    <w:pPr>
      <w:keepNext/>
      <w:outlineLvl w:val="1"/>
    </w:pPr>
    <w:rPr>
      <w:rFonts w:ascii="Arial" w:hAnsi="Arial"/>
      <w:b/>
      <w:bCs/>
      <w:sz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B25996"/>
    <w:rPr>
      <w:rFonts w:ascii="Arial" w:hAnsi="Arial" w:cs="Arial"/>
      <w:b/>
      <w:bCs/>
      <w:szCs w:val="24"/>
      <w:lang w:val="de-DE" w:eastAsia="de-DE"/>
    </w:rPr>
  </w:style>
  <w:style w:type="paragraph" w:styleId="Textodeglobo">
    <w:name w:val="Balloon Text"/>
    <w:basedOn w:val="Normal"/>
    <w:link w:val="TextodegloboCar"/>
    <w:rsid w:val="00AB286E"/>
    <w:rPr>
      <w:rFonts w:ascii="Tahoma" w:hAnsi="Tahoma"/>
      <w:sz w:val="16"/>
      <w:szCs w:val="16"/>
    </w:rPr>
  </w:style>
  <w:style w:type="character" w:customStyle="1" w:styleId="TextodegloboCar">
    <w:name w:val="Texto de globo Car"/>
    <w:link w:val="Textodeglobo"/>
    <w:rsid w:val="00676DF5"/>
    <w:rPr>
      <w:rFonts w:ascii="Tahoma" w:hAnsi="Tahoma" w:cs="Tahoma"/>
      <w:sz w:val="16"/>
      <w:szCs w:val="16"/>
      <w:lang w:eastAsia="en-GB"/>
    </w:rPr>
  </w:style>
  <w:style w:type="character" w:styleId="Hipervnculo">
    <w:name w:val="Hyperlink"/>
    <w:rsid w:val="00EB3E5D"/>
    <w:rPr>
      <w:rFonts w:cs="Times New Roman"/>
      <w:color w:val="0000FF"/>
      <w:u w:val="single"/>
    </w:rPr>
  </w:style>
  <w:style w:type="character" w:styleId="Hipervnculovisitado">
    <w:name w:val="FollowedHyperlink"/>
    <w:rsid w:val="00614061"/>
    <w:rPr>
      <w:rFonts w:cs="Times New Roman"/>
      <w:color w:val="606420"/>
      <w:u w:val="single"/>
    </w:rPr>
  </w:style>
  <w:style w:type="paragraph" w:styleId="Textoindependiente">
    <w:name w:val="Body Text"/>
    <w:basedOn w:val="Normal"/>
    <w:link w:val="TextoindependienteCar"/>
    <w:rsid w:val="00AB286E"/>
    <w:pPr>
      <w:spacing w:line="360" w:lineRule="auto"/>
    </w:pPr>
    <w:rPr>
      <w:rFonts w:ascii="Arial" w:hAnsi="Arial"/>
      <w:sz w:val="20"/>
      <w:szCs w:val="20"/>
      <w:lang w:val="en-US"/>
    </w:rPr>
  </w:style>
  <w:style w:type="character" w:customStyle="1" w:styleId="TextoindependienteCar">
    <w:name w:val="Texto independiente Car"/>
    <w:link w:val="Textoindependiente"/>
    <w:rsid w:val="0045220E"/>
    <w:rPr>
      <w:rFonts w:ascii="Arial" w:hAnsi="Arial" w:cs="Arial"/>
      <w:lang w:val="en-US" w:eastAsia="en-GB"/>
    </w:rPr>
  </w:style>
  <w:style w:type="paragraph" w:styleId="Encabezado">
    <w:name w:val="header"/>
    <w:basedOn w:val="Normal"/>
    <w:link w:val="EncabezadoCar"/>
    <w:uiPriority w:val="99"/>
    <w:rsid w:val="00AB286E"/>
    <w:pPr>
      <w:tabs>
        <w:tab w:val="center" w:pos="4153"/>
        <w:tab w:val="right" w:pos="8306"/>
      </w:tabs>
    </w:pPr>
  </w:style>
  <w:style w:type="character" w:customStyle="1" w:styleId="EncabezadoCar">
    <w:name w:val="Encabezado Car"/>
    <w:link w:val="Encabezado"/>
    <w:uiPriority w:val="99"/>
    <w:rsid w:val="00676DF5"/>
    <w:rPr>
      <w:sz w:val="24"/>
      <w:szCs w:val="24"/>
      <w:lang w:eastAsia="en-GB"/>
    </w:rPr>
  </w:style>
  <w:style w:type="paragraph" w:styleId="Piedepgina">
    <w:name w:val="footer"/>
    <w:basedOn w:val="Normal"/>
    <w:link w:val="PiedepginaCar"/>
    <w:uiPriority w:val="99"/>
    <w:rsid w:val="00AB286E"/>
    <w:pPr>
      <w:tabs>
        <w:tab w:val="center" w:pos="4153"/>
        <w:tab w:val="right" w:pos="8306"/>
      </w:tabs>
    </w:pPr>
  </w:style>
  <w:style w:type="character" w:customStyle="1" w:styleId="PiedepginaCar">
    <w:name w:val="Pie de página Car"/>
    <w:link w:val="Piedepgina"/>
    <w:uiPriority w:val="99"/>
    <w:rsid w:val="00676DF5"/>
    <w:rPr>
      <w:sz w:val="24"/>
      <w:szCs w:val="24"/>
      <w:lang w:eastAsia="en-GB"/>
    </w:rPr>
  </w:style>
  <w:style w:type="character" w:styleId="Nmerodepgina">
    <w:name w:val="page number"/>
    <w:rsid w:val="00606201"/>
    <w:rPr>
      <w:rFonts w:cs="Times New Roman"/>
    </w:rPr>
  </w:style>
  <w:style w:type="paragraph" w:customStyle="1" w:styleId="FBNormal">
    <w:name w:val="FB.Normal"/>
    <w:basedOn w:val="Normal"/>
    <w:rsid w:val="00AB286E"/>
    <w:pPr>
      <w:spacing w:before="100" w:beforeAutospacing="1" w:after="100" w:afterAutospacing="1" w:line="240" w:lineRule="atLeast"/>
    </w:pPr>
    <w:rPr>
      <w:rFonts w:ascii="TradeGothic-Light" w:hAnsi="TradeGothic-Light"/>
      <w:sz w:val="20"/>
      <w:szCs w:val="20"/>
      <w:lang w:val="en-US" w:eastAsia="en-US"/>
    </w:rPr>
  </w:style>
  <w:style w:type="paragraph" w:styleId="Textoindependiente2">
    <w:name w:val="Body Text 2"/>
    <w:basedOn w:val="Normal"/>
    <w:link w:val="Textoindependiente2Car"/>
    <w:rsid w:val="00AB286E"/>
    <w:pPr>
      <w:spacing w:after="120" w:line="480" w:lineRule="auto"/>
    </w:pPr>
  </w:style>
  <w:style w:type="character" w:customStyle="1" w:styleId="Textoindependiente2Car">
    <w:name w:val="Texto independiente 2 Car"/>
    <w:link w:val="Textoindependiente2"/>
    <w:rsid w:val="00676DF5"/>
    <w:rPr>
      <w:sz w:val="24"/>
      <w:szCs w:val="24"/>
      <w:lang w:eastAsia="en-GB"/>
    </w:rPr>
  </w:style>
  <w:style w:type="character" w:styleId="nfasis">
    <w:name w:val="Emphasis"/>
    <w:qFormat/>
    <w:rsid w:val="00832B47"/>
    <w:rPr>
      <w:rFonts w:cs="Times New Roman"/>
      <w:i/>
      <w:iCs/>
    </w:rPr>
  </w:style>
  <w:style w:type="paragraph" w:styleId="Mapadeldocumento">
    <w:name w:val="Document Map"/>
    <w:basedOn w:val="Normal"/>
    <w:link w:val="MapadeldocumentoCar"/>
    <w:rsid w:val="00AB286E"/>
    <w:pPr>
      <w:shd w:val="clear" w:color="auto" w:fill="000080"/>
    </w:pPr>
    <w:rPr>
      <w:rFonts w:ascii="MS Shell Dlg" w:hAnsi="MS Shell Dlg"/>
      <w:sz w:val="20"/>
      <w:szCs w:val="20"/>
    </w:rPr>
  </w:style>
  <w:style w:type="character" w:customStyle="1" w:styleId="MapadeldocumentoCar">
    <w:name w:val="Mapa del documento Car"/>
    <w:link w:val="Mapadeldocumento"/>
    <w:rsid w:val="00676DF5"/>
    <w:rPr>
      <w:rFonts w:ascii="MS Shell Dlg" w:hAnsi="MS Shell Dlg" w:cs="MS Shell Dlg"/>
      <w:shd w:val="clear" w:color="auto" w:fill="000080"/>
      <w:lang w:eastAsia="en-GB"/>
    </w:rPr>
  </w:style>
  <w:style w:type="paragraph" w:styleId="NormalWeb">
    <w:name w:val="Normal (Web)"/>
    <w:basedOn w:val="Normal"/>
    <w:uiPriority w:val="99"/>
    <w:rsid w:val="00AB286E"/>
    <w:pPr>
      <w:spacing w:before="100" w:beforeAutospacing="1" w:after="100" w:afterAutospacing="1"/>
    </w:pPr>
  </w:style>
  <w:style w:type="character" w:styleId="Refdecomentario">
    <w:name w:val="annotation reference"/>
    <w:uiPriority w:val="99"/>
    <w:rsid w:val="00391748"/>
    <w:rPr>
      <w:rFonts w:cs="Times New Roman"/>
      <w:sz w:val="16"/>
    </w:rPr>
  </w:style>
  <w:style w:type="paragraph" w:styleId="Textocomentario">
    <w:name w:val="annotation text"/>
    <w:basedOn w:val="Normal"/>
    <w:link w:val="TextocomentarioCar"/>
    <w:uiPriority w:val="99"/>
    <w:rsid w:val="00AB286E"/>
    <w:pPr>
      <w:spacing w:after="200"/>
    </w:pPr>
    <w:rPr>
      <w:rFonts w:ascii="Calibri" w:hAnsi="Calibri"/>
      <w:sz w:val="20"/>
      <w:szCs w:val="20"/>
    </w:rPr>
  </w:style>
  <w:style w:type="character" w:customStyle="1" w:styleId="TextocomentarioCar">
    <w:name w:val="Texto comentario Car"/>
    <w:link w:val="Textocomentario"/>
    <w:uiPriority w:val="99"/>
    <w:rsid w:val="00391748"/>
    <w:rPr>
      <w:rFonts w:ascii="Calibri" w:hAnsi="Calibri"/>
    </w:rPr>
  </w:style>
  <w:style w:type="paragraph" w:styleId="Asuntodelcomentario">
    <w:name w:val="annotation subject"/>
    <w:basedOn w:val="Textocomentario"/>
    <w:next w:val="Textocomentario"/>
    <w:link w:val="AsuntodelcomentarioCar"/>
    <w:rsid w:val="00AB286E"/>
    <w:pPr>
      <w:spacing w:after="0"/>
    </w:pPr>
    <w:rPr>
      <w:b/>
      <w:bCs/>
    </w:rPr>
  </w:style>
  <w:style w:type="character" w:customStyle="1" w:styleId="AsuntodelcomentarioCar">
    <w:name w:val="Asunto del comentario Car"/>
    <w:link w:val="Asuntodelcomentario"/>
    <w:rsid w:val="00F04681"/>
    <w:rPr>
      <w:rFonts w:ascii="Calibri" w:hAnsi="Calibri"/>
      <w:b/>
      <w:bCs/>
      <w:lang w:eastAsia="en-GB"/>
    </w:rPr>
  </w:style>
  <w:style w:type="paragraph" w:customStyle="1" w:styleId="ColorfulList-Accent11">
    <w:name w:val="Colorful List - Accent 11"/>
    <w:basedOn w:val="Normal"/>
    <w:uiPriority w:val="34"/>
    <w:qFormat/>
    <w:rsid w:val="00302FF2"/>
    <w:pPr>
      <w:ind w:left="720"/>
    </w:pPr>
    <w:rPr>
      <w:rFonts w:eastAsia="Times New Roman"/>
    </w:rPr>
  </w:style>
  <w:style w:type="paragraph" w:styleId="Textosinformato">
    <w:name w:val="Plain Text"/>
    <w:basedOn w:val="Normal"/>
    <w:link w:val="TextosinformatoCar"/>
    <w:uiPriority w:val="99"/>
    <w:semiHidden/>
    <w:unhideWhenUsed/>
    <w:rsid w:val="00816452"/>
    <w:rPr>
      <w:rFonts w:ascii="Verdana" w:eastAsia="Calibri" w:hAnsi="Verdana"/>
      <w:sz w:val="20"/>
      <w:szCs w:val="20"/>
      <w:lang w:val="en-US" w:eastAsia="en-US"/>
    </w:rPr>
  </w:style>
  <w:style w:type="character" w:customStyle="1" w:styleId="TextosinformatoCar">
    <w:name w:val="Texto sin formato Car"/>
    <w:link w:val="Textosinformato"/>
    <w:uiPriority w:val="99"/>
    <w:semiHidden/>
    <w:rsid w:val="00816452"/>
    <w:rPr>
      <w:rFonts w:ascii="Verdana" w:eastAsia="Calibri" w:hAnsi="Verdana"/>
      <w:lang w:val="en-US" w:eastAsia="en-US"/>
    </w:rPr>
  </w:style>
  <w:style w:type="paragraph" w:customStyle="1" w:styleId="MediumGrid1-Accent21">
    <w:name w:val="Medium Grid 1 - Accent 21"/>
    <w:basedOn w:val="Normal"/>
    <w:uiPriority w:val="34"/>
    <w:qFormat/>
    <w:rsid w:val="0051681A"/>
    <w:pPr>
      <w:ind w:left="720"/>
    </w:pPr>
  </w:style>
  <w:style w:type="paragraph" w:customStyle="1" w:styleId="ColorfulShading-Accent11">
    <w:name w:val="Colorful Shading - Accent 11"/>
    <w:hidden/>
    <w:uiPriority w:val="71"/>
    <w:rsid w:val="00C37783"/>
    <w:rPr>
      <w:sz w:val="24"/>
      <w:szCs w:val="24"/>
    </w:rPr>
  </w:style>
  <w:style w:type="character" w:customStyle="1" w:styleId="apple-converted-space">
    <w:name w:val="apple-converted-space"/>
    <w:basedOn w:val="Fuentedeprrafopredeter"/>
    <w:rsid w:val="007B314C"/>
  </w:style>
  <w:style w:type="paragraph" w:customStyle="1" w:styleId="ColorfulShading-Accent31">
    <w:name w:val="Colorful Shading - Accent 31"/>
    <w:basedOn w:val="Normal"/>
    <w:uiPriority w:val="34"/>
    <w:qFormat/>
    <w:rsid w:val="00FF4D27"/>
    <w:pPr>
      <w:spacing w:after="200" w:line="276" w:lineRule="auto"/>
      <w:ind w:left="720"/>
      <w:contextualSpacing/>
    </w:pPr>
    <w:rPr>
      <w:rFonts w:ascii="Calibri" w:eastAsia="Calibri" w:hAnsi="Calibri"/>
      <w:sz w:val="22"/>
      <w:szCs w:val="22"/>
      <w:lang w:eastAsia="en-US"/>
    </w:rPr>
  </w:style>
  <w:style w:type="paragraph" w:customStyle="1" w:styleId="DarkList-Accent31">
    <w:name w:val="Dark List - Accent 31"/>
    <w:hidden/>
    <w:uiPriority w:val="99"/>
    <w:semiHidden/>
    <w:rsid w:val="00A4596E"/>
    <w:rPr>
      <w:sz w:val="24"/>
      <w:szCs w:val="24"/>
    </w:rPr>
  </w:style>
  <w:style w:type="paragraph" w:customStyle="1" w:styleId="MediumList2-Accent21">
    <w:name w:val="Medium List 2 - Accent 21"/>
    <w:hidden/>
    <w:uiPriority w:val="99"/>
    <w:semiHidden/>
    <w:rsid w:val="00A919E6"/>
    <w:rPr>
      <w:sz w:val="24"/>
      <w:szCs w:val="24"/>
    </w:rPr>
  </w:style>
  <w:style w:type="paragraph" w:customStyle="1" w:styleId="xmsonormal">
    <w:name w:val="xmsonormal"/>
    <w:basedOn w:val="Normal"/>
    <w:rsid w:val="008E12C2"/>
    <w:rPr>
      <w:rFonts w:eastAsia="Calibri"/>
    </w:rPr>
  </w:style>
  <w:style w:type="paragraph" w:customStyle="1" w:styleId="PlainTable31">
    <w:name w:val="Plain Table 31"/>
    <w:basedOn w:val="Normal"/>
    <w:uiPriority w:val="34"/>
    <w:qFormat/>
    <w:rsid w:val="00CF3995"/>
    <w:pPr>
      <w:spacing w:after="200" w:line="276" w:lineRule="auto"/>
      <w:ind w:left="720"/>
      <w:contextualSpacing/>
    </w:pPr>
    <w:rPr>
      <w:rFonts w:ascii="Calibri" w:eastAsia="Calibri" w:hAnsi="Calibri"/>
      <w:sz w:val="22"/>
      <w:szCs w:val="22"/>
      <w:lang w:eastAsia="en-US"/>
    </w:rPr>
  </w:style>
  <w:style w:type="paragraph" w:customStyle="1" w:styleId="MediumShading2-Accent61">
    <w:name w:val="Medium Shading 2 - Accent 61"/>
    <w:hidden/>
    <w:uiPriority w:val="99"/>
    <w:semiHidden/>
    <w:rsid w:val="00CA301C"/>
    <w:rPr>
      <w:sz w:val="24"/>
      <w:szCs w:val="24"/>
    </w:rPr>
  </w:style>
  <w:style w:type="table" w:styleId="Tablaconcuadrcula">
    <w:name w:val="Table Grid"/>
    <w:basedOn w:val="Tablanormal"/>
    <w:uiPriority w:val="59"/>
    <w:rsid w:val="00D33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A27CD"/>
    <w:pPr>
      <w:ind w:left="720"/>
      <w:contextualSpacing/>
    </w:pPr>
  </w:style>
  <w:style w:type="character" w:customStyle="1" w:styleId="UnresolvedMention1">
    <w:name w:val="Unresolved Mention1"/>
    <w:basedOn w:val="Fuentedeprrafopredeter"/>
    <w:uiPriority w:val="99"/>
    <w:semiHidden/>
    <w:unhideWhenUsed/>
    <w:rsid w:val="00E10C97"/>
    <w:rPr>
      <w:color w:val="808080"/>
      <w:shd w:val="clear" w:color="auto" w:fill="E6E6E6"/>
    </w:rPr>
  </w:style>
  <w:style w:type="character" w:customStyle="1" w:styleId="UnresolvedMention2">
    <w:name w:val="Unresolved Mention2"/>
    <w:basedOn w:val="Fuentedeprrafopredeter"/>
    <w:uiPriority w:val="99"/>
    <w:rsid w:val="00552E5E"/>
    <w:rPr>
      <w:color w:val="808080"/>
      <w:shd w:val="clear" w:color="auto" w:fill="E6E6E6"/>
    </w:rPr>
  </w:style>
  <w:style w:type="character" w:customStyle="1" w:styleId="UnresolvedMention3">
    <w:name w:val="Unresolved Mention3"/>
    <w:basedOn w:val="Fuentedeprrafopredeter"/>
    <w:uiPriority w:val="99"/>
    <w:semiHidden/>
    <w:unhideWhenUsed/>
    <w:rsid w:val="00A33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909">
      <w:bodyDiv w:val="1"/>
      <w:marLeft w:val="0"/>
      <w:marRight w:val="0"/>
      <w:marTop w:val="0"/>
      <w:marBottom w:val="0"/>
      <w:divBdr>
        <w:top w:val="none" w:sz="0" w:space="0" w:color="auto"/>
        <w:left w:val="none" w:sz="0" w:space="0" w:color="auto"/>
        <w:bottom w:val="none" w:sz="0" w:space="0" w:color="auto"/>
        <w:right w:val="none" w:sz="0" w:space="0" w:color="auto"/>
      </w:divBdr>
    </w:div>
    <w:div w:id="439380866">
      <w:bodyDiv w:val="1"/>
      <w:marLeft w:val="0"/>
      <w:marRight w:val="0"/>
      <w:marTop w:val="0"/>
      <w:marBottom w:val="0"/>
      <w:divBdr>
        <w:top w:val="none" w:sz="0" w:space="0" w:color="auto"/>
        <w:left w:val="none" w:sz="0" w:space="0" w:color="auto"/>
        <w:bottom w:val="none" w:sz="0" w:space="0" w:color="auto"/>
        <w:right w:val="none" w:sz="0" w:space="0" w:color="auto"/>
      </w:divBdr>
    </w:div>
    <w:div w:id="611859369">
      <w:bodyDiv w:val="1"/>
      <w:marLeft w:val="0"/>
      <w:marRight w:val="0"/>
      <w:marTop w:val="0"/>
      <w:marBottom w:val="0"/>
      <w:divBdr>
        <w:top w:val="none" w:sz="0" w:space="0" w:color="auto"/>
        <w:left w:val="none" w:sz="0" w:space="0" w:color="auto"/>
        <w:bottom w:val="none" w:sz="0" w:space="0" w:color="auto"/>
        <w:right w:val="none" w:sz="0" w:space="0" w:color="auto"/>
      </w:divBdr>
    </w:div>
    <w:div w:id="768237742">
      <w:bodyDiv w:val="1"/>
      <w:marLeft w:val="0"/>
      <w:marRight w:val="0"/>
      <w:marTop w:val="0"/>
      <w:marBottom w:val="0"/>
      <w:divBdr>
        <w:top w:val="none" w:sz="0" w:space="0" w:color="auto"/>
        <w:left w:val="none" w:sz="0" w:space="0" w:color="auto"/>
        <w:bottom w:val="none" w:sz="0" w:space="0" w:color="auto"/>
        <w:right w:val="none" w:sz="0" w:space="0" w:color="auto"/>
      </w:divBdr>
    </w:div>
    <w:div w:id="879437653">
      <w:bodyDiv w:val="1"/>
      <w:marLeft w:val="0"/>
      <w:marRight w:val="0"/>
      <w:marTop w:val="0"/>
      <w:marBottom w:val="0"/>
      <w:divBdr>
        <w:top w:val="none" w:sz="0" w:space="0" w:color="auto"/>
        <w:left w:val="none" w:sz="0" w:space="0" w:color="auto"/>
        <w:bottom w:val="none" w:sz="0" w:space="0" w:color="auto"/>
        <w:right w:val="none" w:sz="0" w:space="0" w:color="auto"/>
      </w:divBdr>
    </w:div>
    <w:div w:id="1102527023">
      <w:bodyDiv w:val="1"/>
      <w:marLeft w:val="0"/>
      <w:marRight w:val="0"/>
      <w:marTop w:val="0"/>
      <w:marBottom w:val="0"/>
      <w:divBdr>
        <w:top w:val="none" w:sz="0" w:space="0" w:color="auto"/>
        <w:left w:val="none" w:sz="0" w:space="0" w:color="auto"/>
        <w:bottom w:val="none" w:sz="0" w:space="0" w:color="auto"/>
        <w:right w:val="none" w:sz="0" w:space="0" w:color="auto"/>
      </w:divBdr>
      <w:divsChild>
        <w:div w:id="173568627">
          <w:marLeft w:val="547"/>
          <w:marRight w:val="0"/>
          <w:marTop w:val="86"/>
          <w:marBottom w:val="0"/>
          <w:divBdr>
            <w:top w:val="none" w:sz="0" w:space="0" w:color="auto"/>
            <w:left w:val="none" w:sz="0" w:space="0" w:color="auto"/>
            <w:bottom w:val="none" w:sz="0" w:space="0" w:color="auto"/>
            <w:right w:val="none" w:sz="0" w:space="0" w:color="auto"/>
          </w:divBdr>
        </w:div>
      </w:divsChild>
    </w:div>
    <w:div w:id="1223522476">
      <w:bodyDiv w:val="1"/>
      <w:marLeft w:val="0"/>
      <w:marRight w:val="0"/>
      <w:marTop w:val="0"/>
      <w:marBottom w:val="0"/>
      <w:divBdr>
        <w:top w:val="none" w:sz="0" w:space="0" w:color="auto"/>
        <w:left w:val="none" w:sz="0" w:space="0" w:color="auto"/>
        <w:bottom w:val="none" w:sz="0" w:space="0" w:color="auto"/>
        <w:right w:val="none" w:sz="0" w:space="0" w:color="auto"/>
      </w:divBdr>
    </w:div>
    <w:div w:id="1445030948">
      <w:bodyDiv w:val="1"/>
      <w:marLeft w:val="0"/>
      <w:marRight w:val="0"/>
      <w:marTop w:val="0"/>
      <w:marBottom w:val="0"/>
      <w:divBdr>
        <w:top w:val="none" w:sz="0" w:space="0" w:color="auto"/>
        <w:left w:val="none" w:sz="0" w:space="0" w:color="auto"/>
        <w:bottom w:val="none" w:sz="0" w:space="0" w:color="auto"/>
        <w:right w:val="none" w:sz="0" w:space="0" w:color="auto"/>
      </w:divBdr>
    </w:div>
    <w:div w:id="1602570020">
      <w:bodyDiv w:val="1"/>
      <w:marLeft w:val="0"/>
      <w:marRight w:val="0"/>
      <w:marTop w:val="0"/>
      <w:marBottom w:val="0"/>
      <w:divBdr>
        <w:top w:val="none" w:sz="0" w:space="0" w:color="auto"/>
        <w:left w:val="none" w:sz="0" w:space="0" w:color="auto"/>
        <w:bottom w:val="none" w:sz="0" w:space="0" w:color="auto"/>
        <w:right w:val="none" w:sz="0" w:space="0" w:color="auto"/>
      </w:divBdr>
    </w:div>
    <w:div w:id="1846630479">
      <w:bodyDiv w:val="1"/>
      <w:marLeft w:val="0"/>
      <w:marRight w:val="0"/>
      <w:marTop w:val="0"/>
      <w:marBottom w:val="0"/>
      <w:divBdr>
        <w:top w:val="none" w:sz="0" w:space="0" w:color="auto"/>
        <w:left w:val="none" w:sz="0" w:space="0" w:color="auto"/>
        <w:bottom w:val="none" w:sz="0" w:space="0" w:color="auto"/>
        <w:right w:val="none" w:sz="0" w:space="0" w:color="auto"/>
      </w:divBdr>
    </w:div>
    <w:div w:id="1981769463">
      <w:bodyDiv w:val="1"/>
      <w:marLeft w:val="0"/>
      <w:marRight w:val="0"/>
      <w:marTop w:val="0"/>
      <w:marBottom w:val="0"/>
      <w:divBdr>
        <w:top w:val="none" w:sz="0" w:space="0" w:color="auto"/>
        <w:left w:val="none" w:sz="0" w:space="0" w:color="auto"/>
        <w:bottom w:val="none" w:sz="0" w:space="0" w:color="auto"/>
        <w:right w:val="none" w:sz="0" w:space="0" w:color="auto"/>
      </w:divBdr>
      <w:divsChild>
        <w:div w:id="157229398">
          <w:marLeft w:val="547"/>
          <w:marRight w:val="0"/>
          <w:marTop w:val="0"/>
          <w:marBottom w:val="0"/>
          <w:divBdr>
            <w:top w:val="none" w:sz="0" w:space="0" w:color="auto"/>
            <w:left w:val="none" w:sz="0" w:space="0" w:color="auto"/>
            <w:bottom w:val="none" w:sz="0" w:space="0" w:color="auto"/>
            <w:right w:val="none" w:sz="0" w:space="0" w:color="auto"/>
          </w:divBdr>
        </w:div>
      </w:divsChild>
    </w:div>
    <w:div w:id="2029789364">
      <w:bodyDiv w:val="1"/>
      <w:marLeft w:val="0"/>
      <w:marRight w:val="0"/>
      <w:marTop w:val="0"/>
      <w:marBottom w:val="0"/>
      <w:divBdr>
        <w:top w:val="none" w:sz="0" w:space="0" w:color="auto"/>
        <w:left w:val="none" w:sz="0" w:space="0" w:color="auto"/>
        <w:bottom w:val="none" w:sz="0" w:space="0" w:color="auto"/>
        <w:right w:val="none" w:sz="0" w:space="0" w:color="auto"/>
      </w:divBdr>
    </w:div>
    <w:div w:id="214134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ndz.com/mobil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lwardbrown.com/brandz/top-global-brands/201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llwardbrown.com/brandz/top-global-bran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pp.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F042-3975-4292-8302-98925BF0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9216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Millward Brown to launch CategoryDynamics</vt:lpstr>
      <vt:lpstr>Millward Brown to launch CategoryDynamics</vt:lpstr>
    </vt:vector>
  </TitlesOfParts>
  <Company>Millward Brown</Company>
  <LinksUpToDate>false</LinksUpToDate>
  <CharactersWithSpaces>10870</CharactersWithSpaces>
  <SharedDoc>false</SharedDoc>
  <HLinks>
    <vt:vector size="54" baseType="variant">
      <vt:variant>
        <vt:i4>1048679</vt:i4>
      </vt:variant>
      <vt:variant>
        <vt:i4>24</vt:i4>
      </vt:variant>
      <vt:variant>
        <vt:i4>0</vt:i4>
      </vt:variant>
      <vt:variant>
        <vt:i4>5</vt:i4>
      </vt:variant>
      <vt:variant>
        <vt:lpwstr>mailto:teresa@eurekacomms.co.uk</vt:lpwstr>
      </vt:variant>
      <vt:variant>
        <vt:lpwstr/>
      </vt:variant>
      <vt:variant>
        <vt:i4>7995394</vt:i4>
      </vt:variant>
      <vt:variant>
        <vt:i4>21</vt:i4>
      </vt:variant>
      <vt:variant>
        <vt:i4>0</vt:i4>
      </vt:variant>
      <vt:variant>
        <vt:i4>5</vt:i4>
      </vt:variant>
      <vt:variant>
        <vt:lpwstr>mailto:kate@eurekacomms.co.uk</vt:lpwstr>
      </vt:variant>
      <vt:variant>
        <vt:lpwstr/>
      </vt:variant>
      <vt:variant>
        <vt:i4>4194347</vt:i4>
      </vt:variant>
      <vt:variant>
        <vt:i4>18</vt:i4>
      </vt:variant>
      <vt:variant>
        <vt:i4>0</vt:i4>
      </vt:variant>
      <vt:variant>
        <vt:i4>5</vt:i4>
      </vt:variant>
      <vt:variant>
        <vt:lpwstr>mailto:lisa.parente@kantarmillwardbrown.com</vt:lpwstr>
      </vt:variant>
      <vt:variant>
        <vt:lpwstr/>
      </vt:variant>
      <vt:variant>
        <vt:i4>2228321</vt:i4>
      </vt:variant>
      <vt:variant>
        <vt:i4>15</vt:i4>
      </vt:variant>
      <vt:variant>
        <vt:i4>0</vt:i4>
      </vt:variant>
      <vt:variant>
        <vt:i4>5</vt:i4>
      </vt:variant>
      <vt:variant>
        <vt:lpwstr>http://www.wpp.com/</vt:lpwstr>
      </vt:variant>
      <vt:variant>
        <vt:lpwstr/>
      </vt:variant>
      <vt:variant>
        <vt:i4>4325396</vt:i4>
      </vt:variant>
      <vt:variant>
        <vt:i4>12</vt:i4>
      </vt:variant>
      <vt:variant>
        <vt:i4>0</vt:i4>
      </vt:variant>
      <vt:variant>
        <vt:i4>5</vt:i4>
      </vt:variant>
      <vt:variant>
        <vt:lpwstr>http://www.millwardbrown.com/</vt:lpwstr>
      </vt:variant>
      <vt:variant>
        <vt:lpwstr/>
      </vt:variant>
      <vt:variant>
        <vt:i4>4259931</vt:i4>
      </vt:variant>
      <vt:variant>
        <vt:i4>9</vt:i4>
      </vt:variant>
      <vt:variant>
        <vt:i4>0</vt:i4>
      </vt:variant>
      <vt:variant>
        <vt:i4>5</vt:i4>
      </vt:variant>
      <vt:variant>
        <vt:lpwstr>http://www.brandz.com/mobile</vt:lpwstr>
      </vt:variant>
      <vt:variant>
        <vt:lpwstr/>
      </vt:variant>
      <vt:variant>
        <vt:i4>2228280</vt:i4>
      </vt:variant>
      <vt:variant>
        <vt:i4>6</vt:i4>
      </vt:variant>
      <vt:variant>
        <vt:i4>0</vt:i4>
      </vt:variant>
      <vt:variant>
        <vt:i4>5</vt:i4>
      </vt:variant>
      <vt:variant>
        <vt:lpwstr>http://www.brandz.com/</vt:lpwstr>
      </vt:variant>
      <vt:variant>
        <vt:lpwstr/>
      </vt:variant>
      <vt:variant>
        <vt:i4>5046273</vt:i4>
      </vt:variant>
      <vt:variant>
        <vt:i4>3</vt:i4>
      </vt:variant>
      <vt:variant>
        <vt:i4>0</vt:i4>
      </vt:variant>
      <vt:variant>
        <vt:i4>5</vt:i4>
      </vt:variant>
      <vt:variant>
        <vt:lpwstr>http://www.millwardbrown.com/brandz/top-global-brands</vt:lpwstr>
      </vt:variant>
      <vt:variant>
        <vt:lpwstr/>
      </vt:variant>
      <vt:variant>
        <vt:i4>2228321</vt:i4>
      </vt:variant>
      <vt:variant>
        <vt:i4>0</vt:i4>
      </vt:variant>
      <vt:variant>
        <vt:i4>0</vt:i4>
      </vt:variant>
      <vt:variant>
        <vt:i4>5</vt:i4>
      </vt:variant>
      <vt:variant>
        <vt:lpwstr>http://www.wpp.com/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Millward Brown to launch CategoryDynamics</dc:title>
  <dc:creator>Millward Brown</dc:creator>
  <cp:lastModifiedBy>Lila Magdalena</cp:lastModifiedBy>
  <cp:revision>2</cp:revision>
  <cp:lastPrinted>2018-05-14T14:01:00Z</cp:lastPrinted>
  <dcterms:created xsi:type="dcterms:W3CDTF">2018-06-05T19:52:00Z</dcterms:created>
  <dcterms:modified xsi:type="dcterms:W3CDTF">2018-06-05T19:52:00Z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24316</vt:lpwstr>
  </property>
  <property fmtid="{D5CDD505-2E9C-101B-9397-08002B2CF9AE}" pid="3" name="NXPowerLiteVersion">
    <vt:lpwstr>D4.1.2</vt:lpwstr>
  </property>
</Properties>
</file>