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95" w:rsidRDefault="004C5095" w:rsidP="004C5095">
      <w:pPr>
        <w:spacing w:line="360" w:lineRule="auto"/>
        <w:jc w:val="center"/>
        <w:rPr>
          <w:rFonts w:ascii="Calibri" w:hAnsi="Calibri"/>
          <w:sz w:val="22"/>
          <w:szCs w:val="22"/>
        </w:rPr>
      </w:pPr>
      <w:r>
        <w:rPr>
          <w:rFonts w:ascii="Arial" w:hAnsi="Arial" w:cs="Arial"/>
          <w:b/>
          <w:bCs/>
          <w:sz w:val="28"/>
          <w:szCs w:val="28"/>
          <w:lang w:val="es-CL"/>
        </w:rPr>
        <w:t xml:space="preserve">YPF y Macro nuevamente las marcas más valiosa de </w:t>
      </w:r>
      <w:proofErr w:type="spellStart"/>
      <w:r>
        <w:rPr>
          <w:rFonts w:ascii="Arial" w:hAnsi="Arial" w:cs="Arial"/>
          <w:b/>
          <w:bCs/>
          <w:sz w:val="28"/>
          <w:szCs w:val="28"/>
          <w:lang w:val="es-CL"/>
        </w:rPr>
        <w:t>BrandZ</w:t>
      </w:r>
      <w:proofErr w:type="spellEnd"/>
      <w:r>
        <w:rPr>
          <w:rFonts w:ascii="Arial" w:hAnsi="Arial" w:cs="Arial"/>
          <w:b/>
          <w:bCs/>
          <w:sz w:val="28"/>
          <w:szCs w:val="28"/>
          <w:lang w:val="es-CL"/>
        </w:rPr>
        <w:t xml:space="preserve"> Argentina</w:t>
      </w:r>
    </w:p>
    <w:p w:rsidR="004C5095" w:rsidRDefault="004C5095" w:rsidP="004C5095">
      <w:pPr>
        <w:spacing w:line="360" w:lineRule="auto"/>
        <w:jc w:val="center"/>
        <w:rPr>
          <w:rFonts w:ascii="Calibri" w:hAnsi="Calibri"/>
          <w:sz w:val="22"/>
          <w:szCs w:val="22"/>
        </w:rPr>
      </w:pPr>
      <w:r>
        <w:rPr>
          <w:rFonts w:ascii="Arial" w:hAnsi="Arial" w:cs="Arial"/>
          <w:b/>
          <w:bCs/>
          <w:lang w:val="es-CL"/>
        </w:rPr>
        <w:t> </w:t>
      </w:r>
    </w:p>
    <w:p w:rsidR="004C5095" w:rsidRDefault="004C5095" w:rsidP="004C5095">
      <w:pPr>
        <w:spacing w:line="360" w:lineRule="auto"/>
        <w:ind w:left="504" w:hanging="360"/>
      </w:pPr>
      <w:r>
        <w:rPr>
          <w:rFonts w:ascii="Noto Sans Symbols" w:hAnsi="Noto Sans Symbols"/>
          <w:lang w:val="es-CL"/>
        </w:rPr>
        <w:t>●</w:t>
      </w:r>
      <w:r>
        <w:rPr>
          <w:sz w:val="14"/>
          <w:szCs w:val="14"/>
          <w:lang w:val="es-CL"/>
        </w:rPr>
        <w:t>      </w:t>
      </w:r>
      <w:r>
        <w:rPr>
          <w:rStyle w:val="apple-converted-space"/>
          <w:sz w:val="14"/>
          <w:szCs w:val="14"/>
          <w:lang w:val="es-CL"/>
        </w:rPr>
        <w:t> </w:t>
      </w:r>
      <w:r>
        <w:rPr>
          <w:rFonts w:ascii="Arial" w:hAnsi="Arial" w:cs="Arial"/>
          <w:i/>
          <w:iCs/>
          <w:lang w:val="es-CL"/>
        </w:rPr>
        <w:t>El valor financiero de las marcas del ranking</w:t>
      </w:r>
      <w:r>
        <w:rPr>
          <w:rStyle w:val="apple-converted-space"/>
          <w:rFonts w:ascii="Arial" w:hAnsi="Arial" w:cs="Arial"/>
          <w:i/>
          <w:iCs/>
          <w:lang w:val="es-CL"/>
        </w:rPr>
        <w:t> </w:t>
      </w:r>
      <w:proofErr w:type="spellStart"/>
      <w:r>
        <w:rPr>
          <w:rFonts w:ascii="Arial" w:hAnsi="Arial" w:cs="Arial"/>
          <w:b/>
          <w:bCs/>
          <w:i/>
          <w:iCs/>
          <w:lang w:val="es-CL"/>
        </w:rPr>
        <w:t>BrandZ</w:t>
      </w:r>
      <w:proofErr w:type="spellEnd"/>
      <w:r>
        <w:rPr>
          <w:rFonts w:ascii="Arial" w:hAnsi="Arial" w:cs="Arial"/>
          <w:b/>
          <w:bCs/>
          <w:i/>
          <w:iCs/>
          <w:lang w:val="es-CL"/>
        </w:rPr>
        <w:t xml:space="preserve"> Top 5 de Argentina</w:t>
      </w:r>
      <w:r>
        <w:rPr>
          <w:rStyle w:val="apple-converted-space"/>
          <w:rFonts w:ascii="Arial" w:hAnsi="Arial" w:cs="Arial"/>
          <w:i/>
          <w:iCs/>
          <w:lang w:val="es-CL"/>
        </w:rPr>
        <w:t> </w:t>
      </w:r>
      <w:r>
        <w:rPr>
          <w:rFonts w:ascii="Arial" w:hAnsi="Arial" w:cs="Arial"/>
          <w:i/>
          <w:iCs/>
          <w:lang w:val="es-CL"/>
        </w:rPr>
        <w:t>crece un 45% con respecto la medición anterior.</w:t>
      </w:r>
    </w:p>
    <w:p w:rsidR="004C5095" w:rsidRDefault="004C5095" w:rsidP="004C5095">
      <w:pPr>
        <w:spacing w:line="360" w:lineRule="auto"/>
        <w:ind w:left="504" w:hanging="360"/>
      </w:pPr>
      <w:r>
        <w:rPr>
          <w:rFonts w:ascii="Noto Sans Symbols" w:hAnsi="Noto Sans Symbols"/>
          <w:lang w:val="es-CL"/>
        </w:rPr>
        <w:t>●</w:t>
      </w:r>
      <w:r>
        <w:rPr>
          <w:sz w:val="14"/>
          <w:szCs w:val="14"/>
          <w:lang w:val="es-CL"/>
        </w:rPr>
        <w:t>      </w:t>
      </w:r>
      <w:r>
        <w:rPr>
          <w:rStyle w:val="apple-converted-space"/>
          <w:sz w:val="14"/>
          <w:szCs w:val="14"/>
          <w:lang w:val="es-CL"/>
        </w:rPr>
        <w:t> </w:t>
      </w:r>
      <w:r>
        <w:rPr>
          <w:rFonts w:ascii="Arial" w:hAnsi="Arial" w:cs="Arial"/>
          <w:i/>
          <w:iCs/>
          <w:lang w:val="es-CL"/>
        </w:rPr>
        <w:t>La banca financiera consolida su presencia en el ranking de Argentina: 2 de las marcas más valiosas del</w:t>
      </w:r>
      <w:r>
        <w:rPr>
          <w:rStyle w:val="apple-converted-space"/>
          <w:rFonts w:ascii="Arial" w:hAnsi="Arial" w:cs="Arial"/>
          <w:i/>
          <w:iCs/>
          <w:lang w:val="es-CL"/>
        </w:rPr>
        <w:t> </w:t>
      </w:r>
      <w:proofErr w:type="spellStart"/>
      <w:r>
        <w:rPr>
          <w:rFonts w:ascii="Arial" w:hAnsi="Arial" w:cs="Arial"/>
          <w:b/>
          <w:bCs/>
          <w:i/>
          <w:iCs/>
          <w:lang w:val="es-CL"/>
        </w:rPr>
        <w:t>BrandZ</w:t>
      </w:r>
      <w:proofErr w:type="spellEnd"/>
      <w:r>
        <w:rPr>
          <w:rStyle w:val="apple-converted-space"/>
          <w:rFonts w:ascii="Arial" w:hAnsi="Arial" w:cs="Arial"/>
          <w:b/>
          <w:bCs/>
          <w:i/>
          <w:iCs/>
          <w:lang w:val="es-CL"/>
        </w:rPr>
        <w:t> </w:t>
      </w:r>
      <w:r>
        <w:rPr>
          <w:rFonts w:ascii="Arial" w:hAnsi="Arial" w:cs="Arial"/>
          <w:i/>
          <w:iCs/>
          <w:lang w:val="es-CL"/>
        </w:rPr>
        <w:t>Argentina son de este sector.</w:t>
      </w:r>
    </w:p>
    <w:p w:rsidR="004C5095" w:rsidRDefault="004C5095" w:rsidP="004C5095">
      <w:pPr>
        <w:spacing w:line="360" w:lineRule="auto"/>
        <w:ind w:left="504"/>
        <w:rPr>
          <w:rFonts w:ascii="Calibri" w:hAnsi="Calibri"/>
          <w:sz w:val="22"/>
          <w:szCs w:val="22"/>
        </w:rPr>
      </w:pPr>
      <w:r>
        <w:rPr>
          <w:rFonts w:ascii="Arial" w:hAnsi="Arial" w:cs="Arial"/>
          <w:i/>
          <w:iCs/>
          <w:lang w:val="es-CL"/>
        </w:rPr>
        <w:t> </w:t>
      </w:r>
    </w:p>
    <w:p w:rsidR="004C5095" w:rsidRDefault="004C5095" w:rsidP="004C5095">
      <w:pPr>
        <w:spacing w:line="360" w:lineRule="auto"/>
      </w:pPr>
      <w:r>
        <w:rPr>
          <w:rFonts w:ascii="Arial" w:hAnsi="Arial" w:cs="Arial"/>
          <w:b/>
          <w:bCs/>
          <w:lang w:val="es-CL"/>
        </w:rPr>
        <w:t>Ciuda</w:t>
      </w:r>
      <w:r>
        <w:rPr>
          <w:rFonts w:ascii="Arial" w:hAnsi="Arial" w:cs="Arial"/>
          <w:b/>
          <w:bCs/>
          <w:lang w:val="es-CL"/>
        </w:rPr>
        <w:t>d de Buenos Aires, 27 de abril.-</w:t>
      </w:r>
      <w:r>
        <w:rPr>
          <w:rStyle w:val="apple-converted-space"/>
          <w:rFonts w:ascii="Arial" w:hAnsi="Arial" w:cs="Arial"/>
          <w:b/>
          <w:bCs/>
          <w:lang w:val="es-CL"/>
        </w:rPr>
        <w:t> </w:t>
      </w:r>
      <w:r>
        <w:rPr>
          <w:rFonts w:ascii="Arial" w:hAnsi="Arial" w:cs="Arial"/>
          <w:lang w:val="es-CL"/>
        </w:rPr>
        <w:t>En</w:t>
      </w:r>
      <w:r>
        <w:rPr>
          <w:rStyle w:val="apple-converted-space"/>
          <w:rFonts w:ascii="Arial" w:hAnsi="Arial" w:cs="Arial"/>
          <w:lang w:val="es-CL"/>
        </w:rPr>
        <w:t> </w:t>
      </w:r>
      <w:r>
        <w:rPr>
          <w:rFonts w:ascii="Arial" w:hAnsi="Arial" w:cs="Arial"/>
          <w:shd w:val="clear" w:color="auto" w:fill="FFFFFF"/>
        </w:rPr>
        <w:t>Argentina creció el valor total de las marcas a $ 5,028 mil millones de dólares, lo que representa un 45% de aumento con respecto al año anterior que fue de $ 3,473 mil millones de dólares,</w:t>
      </w:r>
      <w:r>
        <w:rPr>
          <w:rStyle w:val="apple-converted-space"/>
          <w:rFonts w:ascii="Arial" w:hAnsi="Arial" w:cs="Arial"/>
          <w:shd w:val="clear" w:color="auto" w:fill="FFFFFF"/>
        </w:rPr>
        <w:t> </w:t>
      </w:r>
      <w:r>
        <w:rPr>
          <w:rFonts w:ascii="Arial" w:hAnsi="Arial" w:cs="Arial"/>
          <w:lang w:val="es-CL"/>
        </w:rPr>
        <w:t>según informó hoy WPP y Kantar Millward Brown al presentar el ranking</w:t>
      </w:r>
      <w:r>
        <w:rPr>
          <w:rStyle w:val="apple-converted-space"/>
          <w:rFonts w:ascii="Arial" w:hAnsi="Arial" w:cs="Arial"/>
          <w:lang w:val="es-CL"/>
        </w:rPr>
        <w:t> </w:t>
      </w:r>
      <w:proofErr w:type="spellStart"/>
      <w:r>
        <w:rPr>
          <w:rFonts w:ascii="Arial" w:hAnsi="Arial" w:cs="Arial"/>
          <w:b/>
          <w:bCs/>
          <w:lang w:val="es-CL"/>
        </w:rPr>
        <w:t>BrandZ</w:t>
      </w:r>
      <w:proofErr w:type="spellEnd"/>
      <w:r>
        <w:rPr>
          <w:rStyle w:val="apple-converted-space"/>
          <w:rFonts w:ascii="Arial" w:hAnsi="Arial" w:cs="Arial"/>
          <w:lang w:val="es-CL"/>
        </w:rPr>
        <w:t> </w:t>
      </w:r>
      <w:r>
        <w:rPr>
          <w:rFonts w:ascii="Arial" w:hAnsi="Arial" w:cs="Arial"/>
          <w:lang w:val="es-CL"/>
        </w:rPr>
        <w:t>Top 50 de las marcas más valiosas de Latinoamérica.</w:t>
      </w:r>
    </w:p>
    <w:p w:rsidR="005676BD" w:rsidRDefault="005676BD" w:rsidP="004C5095">
      <w:pPr>
        <w:spacing w:line="360" w:lineRule="auto"/>
        <w:rPr>
          <w:rFonts w:ascii="Arial" w:hAnsi="Arial" w:cs="Arial"/>
          <w:lang w:val="es-CL"/>
        </w:rPr>
      </w:pPr>
    </w:p>
    <w:p w:rsidR="004C5095" w:rsidRDefault="004C5095" w:rsidP="004C5095">
      <w:pPr>
        <w:spacing w:line="360" w:lineRule="auto"/>
        <w:rPr>
          <w:rFonts w:ascii="Calibri" w:hAnsi="Calibri"/>
          <w:sz w:val="22"/>
          <w:szCs w:val="22"/>
        </w:rPr>
      </w:pPr>
      <w:r>
        <w:rPr>
          <w:rFonts w:ascii="Arial" w:hAnsi="Arial" w:cs="Arial"/>
          <w:lang w:val="es-CL"/>
        </w:rPr>
        <w:t>En el mercado local, la petrolera</w:t>
      </w:r>
      <w:r>
        <w:rPr>
          <w:rStyle w:val="apple-converted-space"/>
          <w:rFonts w:ascii="Arial" w:hAnsi="Arial" w:cs="Arial"/>
          <w:lang w:val="es-CL"/>
        </w:rPr>
        <w:t> </w:t>
      </w:r>
      <w:r>
        <w:rPr>
          <w:rFonts w:ascii="Arial" w:hAnsi="Arial" w:cs="Arial"/>
          <w:b/>
          <w:bCs/>
          <w:lang w:val="es-CL"/>
        </w:rPr>
        <w:t>YPF</w:t>
      </w:r>
      <w:r>
        <w:rPr>
          <w:rStyle w:val="apple-converted-space"/>
          <w:rFonts w:ascii="Arial" w:hAnsi="Arial" w:cs="Arial"/>
          <w:lang w:val="es-CL"/>
        </w:rPr>
        <w:t> </w:t>
      </w:r>
      <w:r>
        <w:rPr>
          <w:rFonts w:ascii="Arial" w:hAnsi="Arial" w:cs="Arial"/>
          <w:lang w:val="es-CL"/>
        </w:rPr>
        <w:t>se queda con el primer puesto, creció un 34% con respecto a la medición anterior y ocupa el lugar número 29</w:t>
      </w:r>
      <w:r>
        <w:rPr>
          <w:rStyle w:val="apple-converted-space"/>
          <w:rFonts w:ascii="Arial" w:hAnsi="Arial" w:cs="Arial"/>
        </w:rPr>
        <w:t> </w:t>
      </w:r>
      <w:r>
        <w:rPr>
          <w:rFonts w:ascii="Arial" w:hAnsi="Arial" w:cs="Arial"/>
        </w:rPr>
        <w:t>en el ranking</w:t>
      </w:r>
      <w:r>
        <w:rPr>
          <w:rStyle w:val="apple-converted-space"/>
          <w:rFonts w:ascii="Arial" w:hAnsi="Arial" w:cs="Arial"/>
        </w:rPr>
        <w:t> </w:t>
      </w:r>
      <w:r>
        <w:rPr>
          <w:rFonts w:ascii="Arial" w:hAnsi="Arial" w:cs="Arial"/>
          <w:lang w:val="es-CL"/>
        </w:rPr>
        <w:t xml:space="preserve">del </w:t>
      </w:r>
      <w:proofErr w:type="spellStart"/>
      <w:r>
        <w:rPr>
          <w:rFonts w:ascii="Arial" w:hAnsi="Arial" w:cs="Arial"/>
          <w:lang w:val="es-CL"/>
        </w:rPr>
        <w:t>BrandZ</w:t>
      </w:r>
      <w:proofErr w:type="spellEnd"/>
      <w:r>
        <w:rPr>
          <w:rFonts w:ascii="Arial" w:hAnsi="Arial" w:cs="Arial"/>
          <w:lang w:val="es-CL"/>
        </w:rPr>
        <w:t xml:space="preserve"> </w:t>
      </w:r>
      <w:proofErr w:type="spellStart"/>
      <w:r>
        <w:rPr>
          <w:rFonts w:ascii="Arial" w:hAnsi="Arial" w:cs="Arial"/>
          <w:lang w:val="es-CL"/>
        </w:rPr>
        <w:t>Latam</w:t>
      </w:r>
      <w:proofErr w:type="spellEnd"/>
      <w:r>
        <w:rPr>
          <w:rFonts w:ascii="Arial" w:hAnsi="Arial" w:cs="Arial"/>
          <w:lang w:val="es-CL"/>
        </w:rPr>
        <w:t>. “</w:t>
      </w:r>
      <w:r>
        <w:rPr>
          <w:rFonts w:ascii="Arial" w:hAnsi="Arial" w:cs="Arial"/>
          <w:i/>
          <w:iCs/>
          <w:lang w:val="es-CL"/>
        </w:rPr>
        <w:t>Este año podemos ver claramente el poder de las marcas sólidas mejorando y consolidando su desempeño. El éxito de YPF es una muestra del valor de una marca con la mira en el desarrollo energético futuro del país</w:t>
      </w:r>
      <w:r>
        <w:rPr>
          <w:rFonts w:ascii="Arial" w:hAnsi="Arial" w:cs="Arial"/>
          <w:lang w:val="es-CL"/>
        </w:rPr>
        <w:t>”, explicó</w:t>
      </w:r>
      <w:r>
        <w:rPr>
          <w:rStyle w:val="apple-converted-space"/>
          <w:rFonts w:ascii="Arial" w:hAnsi="Arial" w:cs="Arial"/>
          <w:lang w:val="es-CL"/>
        </w:rPr>
        <w:t> </w:t>
      </w:r>
      <w:r>
        <w:rPr>
          <w:rFonts w:ascii="Arial" w:hAnsi="Arial" w:cs="Arial"/>
          <w:b/>
          <w:bCs/>
        </w:rPr>
        <w:t>Manuela Urrutia, Consultora</w:t>
      </w:r>
      <w:r>
        <w:rPr>
          <w:rStyle w:val="apple-converted-space"/>
          <w:rFonts w:ascii="Arial" w:hAnsi="Arial" w:cs="Arial"/>
          <w:b/>
          <w:bCs/>
        </w:rPr>
        <w:t> </w:t>
      </w:r>
      <w:r>
        <w:rPr>
          <w:rFonts w:ascii="Arial" w:hAnsi="Arial" w:cs="Arial"/>
          <w:b/>
          <w:bCs/>
          <w:lang w:val="es-MX"/>
        </w:rPr>
        <w:t>Senior en</w:t>
      </w:r>
      <w:r>
        <w:rPr>
          <w:rStyle w:val="apple-converted-space"/>
          <w:rFonts w:ascii="Arial" w:hAnsi="Arial" w:cs="Arial"/>
          <w:b/>
          <w:bCs/>
          <w:lang w:val="es-MX"/>
        </w:rPr>
        <w:t> </w:t>
      </w:r>
      <w:r>
        <w:rPr>
          <w:rFonts w:ascii="Arial" w:hAnsi="Arial" w:cs="Arial"/>
          <w:b/>
          <w:bCs/>
        </w:rPr>
        <w:t>Kantar Millward Brown.</w:t>
      </w:r>
    </w:p>
    <w:p w:rsidR="005676BD" w:rsidRDefault="005676BD" w:rsidP="004C5095">
      <w:pPr>
        <w:spacing w:line="360" w:lineRule="auto"/>
        <w:rPr>
          <w:rFonts w:ascii="Arial" w:hAnsi="Arial" w:cs="Arial"/>
          <w:lang w:val="es-CL"/>
        </w:rPr>
      </w:pPr>
    </w:p>
    <w:p w:rsidR="004C5095" w:rsidRDefault="004C5095" w:rsidP="004C5095">
      <w:pPr>
        <w:spacing w:line="360" w:lineRule="auto"/>
        <w:rPr>
          <w:rFonts w:ascii="Arial" w:hAnsi="Arial" w:cs="Arial"/>
          <w:lang w:val="es-CL"/>
        </w:rPr>
      </w:pPr>
      <w:r>
        <w:rPr>
          <w:rFonts w:ascii="Arial" w:hAnsi="Arial" w:cs="Arial"/>
          <w:lang w:val="es-CL"/>
        </w:rPr>
        <w:t>El segundo lugar lo ocupa nuevamente</w:t>
      </w:r>
      <w:r>
        <w:rPr>
          <w:rStyle w:val="apple-converted-space"/>
          <w:rFonts w:ascii="Arial" w:hAnsi="Arial" w:cs="Arial"/>
          <w:lang w:val="es-CL"/>
        </w:rPr>
        <w:t> </w:t>
      </w:r>
      <w:r>
        <w:rPr>
          <w:rFonts w:ascii="Arial" w:hAnsi="Arial" w:cs="Arial"/>
          <w:b/>
          <w:bCs/>
          <w:lang w:val="es-CL"/>
        </w:rPr>
        <w:t>Banco Macro</w:t>
      </w:r>
      <w:r>
        <w:rPr>
          <w:rFonts w:ascii="Arial" w:hAnsi="Arial" w:cs="Arial"/>
          <w:lang w:val="es-CL"/>
        </w:rPr>
        <w:t>, que del año pasado a este creció un 99% alcanzando los $</w:t>
      </w:r>
      <w:r>
        <w:rPr>
          <w:rFonts w:ascii="Arial" w:hAnsi="Arial" w:cs="Arial"/>
        </w:rPr>
        <w:t>1.472 millones de dólares.</w:t>
      </w:r>
      <w:r>
        <w:rPr>
          <w:rFonts w:ascii="Arial" w:hAnsi="Arial" w:cs="Arial"/>
          <w:lang w:val="es-CL"/>
        </w:rPr>
        <w:t>Macro es seguido por el</w:t>
      </w:r>
      <w:r>
        <w:rPr>
          <w:rStyle w:val="apple-converted-space"/>
          <w:rFonts w:ascii="Arial" w:hAnsi="Arial" w:cs="Arial"/>
          <w:lang w:val="es-CL"/>
        </w:rPr>
        <w:t> </w:t>
      </w:r>
      <w:r>
        <w:rPr>
          <w:rFonts w:ascii="Arial" w:hAnsi="Arial" w:cs="Arial"/>
          <w:b/>
          <w:bCs/>
          <w:lang w:val="es-CL"/>
        </w:rPr>
        <w:t>Banco Galicia</w:t>
      </w:r>
      <w:r>
        <w:rPr>
          <w:rStyle w:val="apple-converted-space"/>
          <w:rFonts w:ascii="Arial" w:hAnsi="Arial" w:cs="Arial"/>
          <w:lang w:val="es-CL"/>
        </w:rPr>
        <w:t> </w:t>
      </w:r>
      <w:r>
        <w:rPr>
          <w:rFonts w:ascii="Arial" w:hAnsi="Arial" w:cs="Arial"/>
          <w:lang w:val="es-CL"/>
        </w:rPr>
        <w:t>quien ascendió dos puestos al haber crecido su valor de marca un 112% con respecto al año anterior. En tanto en el cuarto y quinto lugar se posicionan la cervecería</w:t>
      </w:r>
      <w:r>
        <w:rPr>
          <w:rStyle w:val="apple-converted-space"/>
          <w:rFonts w:ascii="Arial" w:hAnsi="Arial" w:cs="Arial"/>
          <w:lang w:val="es-CL"/>
        </w:rPr>
        <w:t> </w:t>
      </w:r>
      <w:r>
        <w:rPr>
          <w:rFonts w:ascii="Arial" w:hAnsi="Arial" w:cs="Arial"/>
          <w:b/>
          <w:bCs/>
          <w:lang w:val="es-CL"/>
        </w:rPr>
        <w:t>Quilmes</w:t>
      </w:r>
      <w:r>
        <w:rPr>
          <w:rStyle w:val="apple-converted-space"/>
          <w:rFonts w:ascii="Arial" w:hAnsi="Arial" w:cs="Arial"/>
          <w:lang w:val="es-CL"/>
        </w:rPr>
        <w:t> </w:t>
      </w:r>
      <w:r>
        <w:rPr>
          <w:rFonts w:ascii="Arial" w:hAnsi="Arial" w:cs="Arial"/>
          <w:lang w:val="es-CL"/>
        </w:rPr>
        <w:t>y la empresa de telecomunicaciones</w:t>
      </w:r>
      <w:r>
        <w:rPr>
          <w:rStyle w:val="apple-converted-space"/>
          <w:rFonts w:ascii="Arial" w:hAnsi="Arial" w:cs="Arial"/>
          <w:lang w:val="es-CL"/>
        </w:rPr>
        <w:t> </w:t>
      </w:r>
      <w:r>
        <w:rPr>
          <w:rFonts w:ascii="Arial" w:hAnsi="Arial" w:cs="Arial"/>
          <w:b/>
          <w:bCs/>
          <w:lang w:val="es-CL"/>
        </w:rPr>
        <w:t>Personal</w:t>
      </w:r>
      <w:r>
        <w:rPr>
          <w:rFonts w:ascii="Arial" w:hAnsi="Arial" w:cs="Arial"/>
          <w:lang w:val="es-CL"/>
        </w:rPr>
        <w:t>, ambas descienden un lugar con respecto al año anterior.</w:t>
      </w:r>
    </w:p>
    <w:p w:rsidR="005676BD" w:rsidRDefault="005676BD" w:rsidP="004C5095">
      <w:pPr>
        <w:spacing w:line="360" w:lineRule="auto"/>
        <w:rPr>
          <w:rFonts w:ascii="Calibri" w:hAnsi="Calibri"/>
          <w:sz w:val="22"/>
          <w:szCs w:val="22"/>
        </w:rPr>
      </w:pPr>
    </w:p>
    <w:p w:rsidR="004C5095" w:rsidRDefault="004C5095" w:rsidP="004C5095">
      <w:pPr>
        <w:spacing w:line="360" w:lineRule="auto"/>
        <w:rPr>
          <w:rFonts w:ascii="Calibri" w:hAnsi="Calibri"/>
          <w:sz w:val="22"/>
          <w:szCs w:val="22"/>
        </w:rPr>
      </w:pPr>
      <w:r>
        <w:rPr>
          <w:rFonts w:ascii="Arial" w:hAnsi="Arial" w:cs="Arial"/>
        </w:rPr>
        <w:t>“</w:t>
      </w:r>
      <w:r>
        <w:rPr>
          <w:rFonts w:ascii="Arial" w:hAnsi="Arial" w:cs="Arial"/>
          <w:i/>
          <w:iCs/>
        </w:rPr>
        <w:t>La novedad este año es el ascenso de Banco Galicia que pasó de ser la quinta empresa a ubicarse en el tercer puesto. La entidad financiera tiene un muy buen posicionamiento dentro del sector, producto de un trabajo sostenido en el tiempo con foco en la necesidad de los usuarios con beneficios muy concretos sin dejar de lado el intento por captar a los usuarios de la competencia. Uno de sus grandes logros es la clásica campaña de Claudia y Marcos, “la pareja del Galicia”, que lleva diez años desde su creación y aún hoy -con algunos cambios- continúa vigente</w:t>
      </w:r>
      <w:r>
        <w:rPr>
          <w:rFonts w:ascii="Arial" w:hAnsi="Arial" w:cs="Arial"/>
        </w:rPr>
        <w:t>”, resaltó</w:t>
      </w:r>
      <w:r>
        <w:rPr>
          <w:rStyle w:val="apple-converted-space"/>
          <w:rFonts w:ascii="Arial" w:hAnsi="Arial" w:cs="Arial"/>
        </w:rPr>
        <w:t> </w:t>
      </w:r>
      <w:r>
        <w:rPr>
          <w:rFonts w:ascii="Arial" w:hAnsi="Arial" w:cs="Arial"/>
          <w:b/>
          <w:bCs/>
        </w:rPr>
        <w:t>Urrutia</w:t>
      </w:r>
      <w:r>
        <w:rPr>
          <w:rFonts w:ascii="Arial" w:hAnsi="Arial" w:cs="Arial"/>
        </w:rPr>
        <w:t>.</w:t>
      </w:r>
    </w:p>
    <w:p w:rsidR="005676BD" w:rsidRDefault="005676BD" w:rsidP="004C5095">
      <w:pPr>
        <w:spacing w:line="360" w:lineRule="auto"/>
        <w:rPr>
          <w:rFonts w:ascii="Arial" w:hAnsi="Arial" w:cs="Arial"/>
        </w:rPr>
      </w:pPr>
    </w:p>
    <w:p w:rsidR="004C5095" w:rsidRDefault="004C5095" w:rsidP="004C5095">
      <w:pPr>
        <w:spacing w:line="360" w:lineRule="auto"/>
        <w:rPr>
          <w:rFonts w:ascii="Calibri" w:hAnsi="Calibri"/>
          <w:sz w:val="22"/>
          <w:szCs w:val="22"/>
        </w:rPr>
      </w:pPr>
      <w:r>
        <w:rPr>
          <w:rFonts w:ascii="Arial" w:hAnsi="Arial" w:cs="Arial"/>
        </w:rPr>
        <w:lastRenderedPageBreak/>
        <w:t>Las marcas que participan de este ranking elaborado por WPP y Kantar Millward Brown son aquellas empresas de capital abierto (</w:t>
      </w:r>
      <w:proofErr w:type="spellStart"/>
      <w:r>
        <w:rPr>
          <w:rFonts w:ascii="Arial" w:hAnsi="Arial" w:cs="Arial"/>
        </w:rPr>
        <w:t>Publicly</w:t>
      </w:r>
      <w:proofErr w:type="spellEnd"/>
      <w:r>
        <w:rPr>
          <w:rFonts w:ascii="Arial" w:hAnsi="Arial" w:cs="Arial"/>
        </w:rPr>
        <w:t xml:space="preserve"> </w:t>
      </w:r>
      <w:proofErr w:type="spellStart"/>
      <w:r>
        <w:rPr>
          <w:rFonts w:ascii="Arial" w:hAnsi="Arial" w:cs="Arial"/>
        </w:rPr>
        <w:t>Traded</w:t>
      </w:r>
      <w:proofErr w:type="spellEnd"/>
      <w:r>
        <w:rPr>
          <w:rFonts w:ascii="Arial" w:hAnsi="Arial" w:cs="Arial"/>
        </w:rPr>
        <w:t xml:space="preserve"> </w:t>
      </w:r>
      <w:proofErr w:type="spellStart"/>
      <w:r>
        <w:rPr>
          <w:rFonts w:ascii="Arial" w:hAnsi="Arial" w:cs="Arial"/>
        </w:rPr>
        <w:t>Company</w:t>
      </w:r>
      <w:proofErr w:type="spellEnd"/>
      <w:r>
        <w:rPr>
          <w:rFonts w:ascii="Arial" w:hAnsi="Arial" w:cs="Arial"/>
        </w:rPr>
        <w:t>), locales (de origen o por nivel de actividad comercial) y que reportan utilidades durante el período analizado.</w:t>
      </w:r>
    </w:p>
    <w:p w:rsidR="004C5095" w:rsidRDefault="004C5095" w:rsidP="004C5095">
      <w:pPr>
        <w:spacing w:line="360" w:lineRule="auto"/>
        <w:rPr>
          <w:rFonts w:ascii="Calibri" w:hAnsi="Calibri"/>
          <w:sz w:val="22"/>
          <w:szCs w:val="22"/>
        </w:rPr>
      </w:pPr>
      <w:r>
        <w:rPr>
          <w:rFonts w:ascii="Arial" w:hAnsi="Arial" w:cs="Arial"/>
          <w:lang w:val="es-CL"/>
        </w:rPr>
        <w:t>Según se desprende del</w:t>
      </w:r>
      <w:r>
        <w:rPr>
          <w:rStyle w:val="apple-converted-space"/>
          <w:rFonts w:ascii="Arial" w:hAnsi="Arial" w:cs="Arial"/>
          <w:lang w:val="es-CL"/>
        </w:rPr>
        <w:t> </w:t>
      </w:r>
      <w:proofErr w:type="spellStart"/>
      <w:r>
        <w:rPr>
          <w:rFonts w:ascii="Arial" w:hAnsi="Arial" w:cs="Arial"/>
          <w:b/>
          <w:bCs/>
          <w:lang w:val="es-CL"/>
        </w:rPr>
        <w:t>BrandZ</w:t>
      </w:r>
      <w:proofErr w:type="spellEnd"/>
      <w:r>
        <w:rPr>
          <w:rFonts w:ascii="Arial" w:hAnsi="Arial" w:cs="Arial"/>
          <w:lang w:val="es-CL"/>
        </w:rPr>
        <w:t>, Argentina es quizás el país de América Latina que genera las mayores expectativas entre los inversionistas extranjeros y las grandes corporaciones multinacionales dado que es un mercado de aproximadamente 43 millones de habitantes donde el consumo interno -en los últimos años-, se vio afectado principalmente por la inflación y suba de tarifas que afecta el poder adquisitivo.</w:t>
      </w:r>
    </w:p>
    <w:p w:rsidR="005676BD" w:rsidRDefault="005676BD" w:rsidP="004C5095">
      <w:pPr>
        <w:spacing w:line="360" w:lineRule="auto"/>
        <w:rPr>
          <w:rFonts w:ascii="Arial" w:hAnsi="Arial" w:cs="Arial"/>
          <w:lang w:val="es-MX"/>
        </w:rPr>
      </w:pPr>
    </w:p>
    <w:p w:rsidR="004C5095" w:rsidRDefault="004C5095" w:rsidP="004C5095">
      <w:pPr>
        <w:spacing w:line="360" w:lineRule="auto"/>
        <w:rPr>
          <w:rFonts w:ascii="Calibri" w:hAnsi="Calibri"/>
          <w:sz w:val="22"/>
          <w:szCs w:val="22"/>
        </w:rPr>
      </w:pPr>
      <w:r>
        <w:rPr>
          <w:rFonts w:ascii="Arial" w:hAnsi="Arial" w:cs="Arial"/>
          <w:lang w:val="es-MX"/>
        </w:rPr>
        <w:t>“</w:t>
      </w:r>
      <w:r>
        <w:rPr>
          <w:rFonts w:ascii="Arial" w:hAnsi="Arial" w:cs="Arial"/>
          <w:i/>
          <w:iCs/>
          <w:lang w:val="es-MX"/>
        </w:rPr>
        <w:t>Es que hay condiciones de base que aún no pudieron corregirse en la Argentina. La inflación de dos dígitos, las fuertes negociaciones de paritarias, la corrección del atraso tarifario para bienes y servicios regulados y la actividad industrial que todavía no alcanza los valores del 2015, entre otros</w:t>
      </w:r>
      <w:r>
        <w:rPr>
          <w:rFonts w:ascii="Arial" w:hAnsi="Arial" w:cs="Arial"/>
          <w:lang w:val="es-MX"/>
        </w:rPr>
        <w:t>”, detalló</w:t>
      </w:r>
      <w:r>
        <w:rPr>
          <w:rStyle w:val="apple-converted-space"/>
          <w:rFonts w:ascii="Arial" w:hAnsi="Arial" w:cs="Arial"/>
          <w:lang w:val="es-MX"/>
        </w:rPr>
        <w:t> </w:t>
      </w:r>
      <w:r>
        <w:rPr>
          <w:rFonts w:ascii="Arial" w:hAnsi="Arial" w:cs="Arial"/>
          <w:b/>
          <w:bCs/>
          <w:lang w:val="es-MX"/>
        </w:rPr>
        <w:t>Urrutia</w:t>
      </w:r>
      <w:r>
        <w:rPr>
          <w:rFonts w:ascii="Arial" w:hAnsi="Arial" w:cs="Arial"/>
          <w:lang w:val="es-MX"/>
        </w:rPr>
        <w:t>.</w:t>
      </w:r>
    </w:p>
    <w:p w:rsidR="004C5095" w:rsidRDefault="004C5095" w:rsidP="004C5095">
      <w:pPr>
        <w:spacing w:line="360" w:lineRule="auto"/>
        <w:rPr>
          <w:rFonts w:ascii="Calibri" w:hAnsi="Calibri"/>
          <w:sz w:val="22"/>
          <w:szCs w:val="22"/>
        </w:rPr>
      </w:pPr>
      <w:r>
        <w:rPr>
          <w:rFonts w:ascii="Arial" w:hAnsi="Arial" w:cs="Arial"/>
          <w:lang w:val="es-MX"/>
        </w:rPr>
        <w:t> </w:t>
      </w:r>
    </w:p>
    <w:p w:rsidR="004C5095" w:rsidRDefault="004C5095" w:rsidP="004C5095">
      <w:pPr>
        <w:spacing w:line="360" w:lineRule="auto"/>
        <w:jc w:val="center"/>
        <w:rPr>
          <w:rFonts w:ascii="Calibri" w:hAnsi="Calibri"/>
          <w:sz w:val="22"/>
          <w:szCs w:val="22"/>
        </w:rPr>
      </w:pPr>
      <w:proofErr w:type="spellStart"/>
      <w:r>
        <w:rPr>
          <w:rFonts w:ascii="Arial" w:hAnsi="Arial" w:cs="Arial"/>
          <w:b/>
          <w:bCs/>
          <w:lang w:val="es-CL"/>
        </w:rPr>
        <w:t>BrandZ</w:t>
      </w:r>
      <w:proofErr w:type="spellEnd"/>
      <w:r>
        <w:rPr>
          <w:rFonts w:ascii="Arial" w:hAnsi="Arial" w:cs="Arial"/>
          <w:b/>
          <w:bCs/>
          <w:lang w:val="es-CL"/>
        </w:rPr>
        <w:t xml:space="preserve"> Top 5 Argentina: Ranking de las Marcas más Valiosas</w:t>
      </w:r>
    </w:p>
    <w:tbl>
      <w:tblPr>
        <w:tblW w:w="9655" w:type="dxa"/>
        <w:jc w:val="center"/>
        <w:tblInd w:w="53" w:type="dxa"/>
        <w:tblCellMar>
          <w:left w:w="0" w:type="dxa"/>
          <w:right w:w="0" w:type="dxa"/>
        </w:tblCellMar>
        <w:tblLook w:val="04A0" w:firstRow="1" w:lastRow="0" w:firstColumn="1" w:lastColumn="0" w:noHBand="0" w:noVBand="1"/>
      </w:tblPr>
      <w:tblGrid>
        <w:gridCol w:w="621"/>
        <w:gridCol w:w="1273"/>
        <w:gridCol w:w="2085"/>
        <w:gridCol w:w="1897"/>
        <w:gridCol w:w="1274"/>
        <w:gridCol w:w="1385"/>
        <w:gridCol w:w="1120"/>
      </w:tblGrid>
      <w:tr w:rsidR="005676BD" w:rsidTr="005676BD">
        <w:trPr>
          <w:trHeight w:val="1065"/>
          <w:jc w:val="center"/>
        </w:trPr>
        <w:tc>
          <w:tcPr>
            <w:tcW w:w="621" w:type="dxa"/>
            <w:tcBorders>
              <w:top w:val="single" w:sz="8" w:space="0" w:color="auto"/>
              <w:left w:val="single" w:sz="8" w:space="0" w:color="auto"/>
              <w:bottom w:val="single" w:sz="8" w:space="0" w:color="auto"/>
              <w:right w:val="single" w:sz="8" w:space="0" w:color="auto"/>
            </w:tcBorders>
            <w:shd w:val="clear" w:color="auto" w:fill="008000"/>
            <w:tcMar>
              <w:top w:w="0" w:type="dxa"/>
              <w:left w:w="70" w:type="dxa"/>
              <w:bottom w:w="0" w:type="dxa"/>
              <w:right w:w="70"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b/>
                <w:bCs/>
              </w:rPr>
              <w:t>Nro.</w:t>
            </w:r>
          </w:p>
        </w:tc>
        <w:tc>
          <w:tcPr>
            <w:tcW w:w="1273" w:type="dxa"/>
            <w:tcBorders>
              <w:top w:val="single" w:sz="8" w:space="0" w:color="auto"/>
              <w:left w:val="nil"/>
              <w:bottom w:val="single" w:sz="8" w:space="0" w:color="auto"/>
              <w:right w:val="single" w:sz="8" w:space="0" w:color="auto"/>
            </w:tcBorders>
            <w:shd w:val="clear" w:color="auto" w:fill="008000"/>
            <w:tcMar>
              <w:top w:w="0" w:type="dxa"/>
              <w:left w:w="70" w:type="dxa"/>
              <w:bottom w:w="0" w:type="dxa"/>
              <w:right w:w="70" w:type="dxa"/>
            </w:tcMar>
            <w:vAlign w:val="center"/>
            <w:hideMark/>
          </w:tcPr>
          <w:p w:rsidR="005676BD" w:rsidRDefault="004C5095" w:rsidP="004C5095">
            <w:pPr>
              <w:spacing w:line="360" w:lineRule="auto"/>
              <w:jc w:val="center"/>
              <w:rPr>
                <w:rFonts w:ascii="Arial" w:hAnsi="Arial" w:cs="Arial"/>
                <w:b/>
                <w:bCs/>
              </w:rPr>
            </w:pPr>
            <w:r>
              <w:rPr>
                <w:rFonts w:ascii="Arial" w:hAnsi="Arial" w:cs="Arial"/>
                <w:b/>
                <w:bCs/>
              </w:rPr>
              <w:t xml:space="preserve">Respecto </w:t>
            </w:r>
          </w:p>
          <w:p w:rsidR="004C5095" w:rsidRDefault="004C5095" w:rsidP="004C5095">
            <w:pPr>
              <w:spacing w:line="360" w:lineRule="auto"/>
              <w:jc w:val="center"/>
              <w:rPr>
                <w:rFonts w:ascii="Calibri" w:hAnsi="Calibri"/>
                <w:sz w:val="22"/>
                <w:szCs w:val="22"/>
              </w:rPr>
            </w:pPr>
            <w:r>
              <w:rPr>
                <w:rFonts w:ascii="Arial" w:hAnsi="Arial" w:cs="Arial"/>
                <w:b/>
                <w:bCs/>
              </w:rPr>
              <w:t>al 2017</w:t>
            </w:r>
          </w:p>
        </w:tc>
        <w:tc>
          <w:tcPr>
            <w:tcW w:w="2085" w:type="dxa"/>
            <w:tcBorders>
              <w:top w:val="single" w:sz="8" w:space="0" w:color="auto"/>
              <w:left w:val="nil"/>
              <w:bottom w:val="single" w:sz="8" w:space="0" w:color="auto"/>
              <w:right w:val="single" w:sz="8" w:space="0" w:color="auto"/>
            </w:tcBorders>
            <w:shd w:val="clear" w:color="auto" w:fill="008000"/>
            <w:tcMar>
              <w:top w:w="0" w:type="dxa"/>
              <w:left w:w="70" w:type="dxa"/>
              <w:bottom w:w="0" w:type="dxa"/>
              <w:right w:w="70"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b/>
                <w:bCs/>
              </w:rPr>
              <w:t>Marca</w:t>
            </w:r>
          </w:p>
        </w:tc>
        <w:tc>
          <w:tcPr>
            <w:tcW w:w="1897" w:type="dxa"/>
            <w:tcBorders>
              <w:top w:val="single" w:sz="8" w:space="0" w:color="auto"/>
              <w:left w:val="nil"/>
              <w:bottom w:val="single" w:sz="8" w:space="0" w:color="auto"/>
              <w:right w:val="single" w:sz="8" w:space="0" w:color="auto"/>
            </w:tcBorders>
            <w:shd w:val="clear" w:color="auto" w:fill="008000"/>
            <w:tcMar>
              <w:top w:w="0" w:type="dxa"/>
              <w:left w:w="70" w:type="dxa"/>
              <w:bottom w:w="0" w:type="dxa"/>
              <w:right w:w="70"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b/>
                <w:bCs/>
              </w:rPr>
              <w:t>Categoría</w:t>
            </w:r>
          </w:p>
        </w:tc>
        <w:tc>
          <w:tcPr>
            <w:tcW w:w="1274" w:type="dxa"/>
            <w:tcBorders>
              <w:top w:val="single" w:sz="8" w:space="0" w:color="auto"/>
              <w:left w:val="nil"/>
              <w:bottom w:val="single" w:sz="8" w:space="0" w:color="auto"/>
              <w:right w:val="single" w:sz="8" w:space="0" w:color="auto"/>
            </w:tcBorders>
            <w:shd w:val="clear" w:color="auto" w:fill="008000"/>
            <w:tcMar>
              <w:top w:w="0" w:type="dxa"/>
              <w:left w:w="70" w:type="dxa"/>
              <w:bottom w:w="0" w:type="dxa"/>
              <w:right w:w="70"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b/>
                <w:bCs/>
              </w:rPr>
              <w:t>Valuación 2018 en millones de U$S</w:t>
            </w:r>
          </w:p>
        </w:tc>
        <w:tc>
          <w:tcPr>
            <w:tcW w:w="1385" w:type="dxa"/>
            <w:tcBorders>
              <w:top w:val="single" w:sz="8" w:space="0" w:color="auto"/>
              <w:left w:val="nil"/>
              <w:bottom w:val="single" w:sz="8" w:space="0" w:color="auto"/>
              <w:right w:val="single" w:sz="8" w:space="0" w:color="auto"/>
            </w:tcBorders>
            <w:shd w:val="clear" w:color="auto" w:fill="008000"/>
            <w:tcMar>
              <w:top w:w="0" w:type="dxa"/>
              <w:left w:w="70" w:type="dxa"/>
              <w:bottom w:w="0" w:type="dxa"/>
              <w:right w:w="70"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b/>
                <w:bCs/>
              </w:rPr>
              <w:t>Valuación 2017 en millones de U$S</w:t>
            </w:r>
          </w:p>
        </w:tc>
        <w:tc>
          <w:tcPr>
            <w:tcW w:w="1120" w:type="dxa"/>
            <w:tcBorders>
              <w:top w:val="single" w:sz="8" w:space="0" w:color="auto"/>
              <w:left w:val="nil"/>
              <w:bottom w:val="single" w:sz="8" w:space="0" w:color="auto"/>
              <w:right w:val="single" w:sz="8" w:space="0" w:color="auto"/>
            </w:tcBorders>
            <w:shd w:val="clear" w:color="auto" w:fill="008000"/>
            <w:tcMar>
              <w:top w:w="0" w:type="dxa"/>
              <w:left w:w="70" w:type="dxa"/>
              <w:bottom w:w="0" w:type="dxa"/>
              <w:right w:w="70"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b/>
                <w:bCs/>
              </w:rPr>
              <w:t>Cambio de valor de marca</w:t>
            </w:r>
          </w:p>
        </w:tc>
      </w:tr>
      <w:tr w:rsidR="004C5095" w:rsidTr="005676BD">
        <w:trPr>
          <w:trHeight w:val="255"/>
          <w:jc w:val="center"/>
        </w:trPr>
        <w:tc>
          <w:tcPr>
            <w:tcW w:w="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jc w:val="center"/>
              <w:rPr>
                <w:rFonts w:ascii="Calibri" w:hAnsi="Calibri"/>
                <w:sz w:val="22"/>
                <w:szCs w:val="22"/>
              </w:rPr>
            </w:pPr>
            <w:r>
              <w:rPr>
                <w:rFonts w:ascii="Arial" w:hAnsi="Arial" w:cs="Arial"/>
              </w:rPr>
              <w:t>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jc w:val="center"/>
              <w:rPr>
                <w:rFonts w:ascii="Calibri" w:hAnsi="Calibri"/>
                <w:sz w:val="22"/>
                <w:szCs w:val="22"/>
              </w:rPr>
            </w:pPr>
            <w:r>
              <w:rPr>
                <w:rFonts w:ascii="Arial" w:hAnsi="Arial" w:cs="Arial"/>
              </w:rPr>
              <w:t>0</w:t>
            </w:r>
          </w:p>
        </w:tc>
        <w:tc>
          <w:tcPr>
            <w:tcW w:w="20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YPF</w:t>
            </w:r>
          </w:p>
        </w:tc>
        <w:tc>
          <w:tcPr>
            <w:tcW w:w="18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5676BD" w:rsidP="004C5095">
            <w:pPr>
              <w:spacing w:line="360" w:lineRule="auto"/>
              <w:rPr>
                <w:rFonts w:ascii="Calibri" w:hAnsi="Calibri"/>
                <w:sz w:val="22"/>
                <w:szCs w:val="22"/>
              </w:rPr>
            </w:pPr>
            <w:r>
              <w:rPr>
                <w:rFonts w:ascii="Arial" w:hAnsi="Arial" w:cs="Arial"/>
              </w:rPr>
              <w:t>Energía</w:t>
            </w:r>
          </w:p>
        </w:tc>
        <w:tc>
          <w:tcPr>
            <w:tcW w:w="12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1.535</w:t>
            </w:r>
            <w:r>
              <w:rPr>
                <w:rStyle w:val="apple-converted-space"/>
                <w:rFonts w:ascii="Arial" w:hAnsi="Arial" w:cs="Arial"/>
              </w:rPr>
              <w:t> </w:t>
            </w:r>
          </w:p>
        </w:tc>
        <w:tc>
          <w:tcPr>
            <w:tcW w:w="13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1.149</w:t>
            </w:r>
            <w:r>
              <w:rPr>
                <w:rStyle w:val="apple-converted-space"/>
                <w:rFonts w:ascii="Arial" w:hAnsi="Arial" w:cs="Arial"/>
              </w:rPr>
              <w:t> </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rPr>
              <w:t>34%</w:t>
            </w:r>
          </w:p>
        </w:tc>
      </w:tr>
      <w:tr w:rsidR="004C5095" w:rsidTr="005676BD">
        <w:trPr>
          <w:trHeight w:val="510"/>
          <w:jc w:val="center"/>
        </w:trPr>
        <w:tc>
          <w:tcPr>
            <w:tcW w:w="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jc w:val="center"/>
              <w:rPr>
                <w:rFonts w:ascii="Calibri" w:hAnsi="Calibri"/>
                <w:sz w:val="22"/>
                <w:szCs w:val="22"/>
              </w:rPr>
            </w:pPr>
            <w:r>
              <w:rPr>
                <w:rFonts w:ascii="Arial" w:hAnsi="Arial" w:cs="Arial"/>
              </w:rPr>
              <w:t>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jc w:val="center"/>
              <w:rPr>
                <w:rFonts w:ascii="Calibri" w:hAnsi="Calibri"/>
                <w:sz w:val="22"/>
                <w:szCs w:val="22"/>
              </w:rPr>
            </w:pPr>
            <w:r>
              <w:rPr>
                <w:rFonts w:ascii="Arial" w:hAnsi="Arial" w:cs="Arial"/>
              </w:rPr>
              <w:t>0</w:t>
            </w:r>
          </w:p>
        </w:tc>
        <w:tc>
          <w:tcPr>
            <w:tcW w:w="20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Macro</w:t>
            </w:r>
          </w:p>
        </w:tc>
        <w:tc>
          <w:tcPr>
            <w:tcW w:w="18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Institución Financiera</w:t>
            </w:r>
          </w:p>
        </w:tc>
        <w:tc>
          <w:tcPr>
            <w:tcW w:w="12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1.472</w:t>
            </w:r>
            <w:r>
              <w:rPr>
                <w:rStyle w:val="apple-converted-space"/>
                <w:rFonts w:ascii="Arial" w:hAnsi="Arial" w:cs="Arial"/>
              </w:rPr>
              <w:t> </w:t>
            </w:r>
          </w:p>
        </w:tc>
        <w:tc>
          <w:tcPr>
            <w:tcW w:w="13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 41</w:t>
            </w:r>
            <w:r>
              <w:rPr>
                <w:rStyle w:val="apple-converted-space"/>
                <w:rFonts w:ascii="Arial" w:hAnsi="Arial" w:cs="Arial"/>
              </w:rPr>
              <w:t> </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rPr>
              <w:t>99%</w:t>
            </w:r>
          </w:p>
        </w:tc>
      </w:tr>
      <w:tr w:rsidR="004C5095" w:rsidTr="005676BD">
        <w:trPr>
          <w:trHeight w:val="510"/>
          <w:jc w:val="center"/>
        </w:trPr>
        <w:tc>
          <w:tcPr>
            <w:tcW w:w="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jc w:val="center"/>
              <w:rPr>
                <w:rFonts w:ascii="Calibri" w:hAnsi="Calibri"/>
                <w:sz w:val="22"/>
                <w:szCs w:val="22"/>
              </w:rPr>
            </w:pPr>
            <w:r>
              <w:rPr>
                <w:rFonts w:ascii="Arial" w:hAnsi="Arial" w:cs="Arial"/>
              </w:rPr>
              <w:t>3</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jc w:val="center"/>
              <w:rPr>
                <w:rFonts w:ascii="Calibri" w:hAnsi="Calibri"/>
                <w:sz w:val="22"/>
                <w:szCs w:val="22"/>
              </w:rPr>
            </w:pPr>
            <w:r>
              <w:rPr>
                <w:rFonts w:ascii="Arial" w:hAnsi="Arial" w:cs="Arial"/>
              </w:rPr>
              <w:t>2</w:t>
            </w:r>
          </w:p>
        </w:tc>
        <w:tc>
          <w:tcPr>
            <w:tcW w:w="20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Banco Galicia</w:t>
            </w:r>
          </w:p>
        </w:tc>
        <w:tc>
          <w:tcPr>
            <w:tcW w:w="18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Institución Financiera</w:t>
            </w:r>
          </w:p>
        </w:tc>
        <w:tc>
          <w:tcPr>
            <w:tcW w:w="12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734</w:t>
            </w:r>
            <w:r>
              <w:rPr>
                <w:rStyle w:val="apple-converted-space"/>
                <w:rFonts w:ascii="Arial" w:hAnsi="Arial" w:cs="Arial"/>
              </w:rPr>
              <w:t> </w:t>
            </w:r>
          </w:p>
        </w:tc>
        <w:tc>
          <w:tcPr>
            <w:tcW w:w="13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346</w:t>
            </w:r>
            <w:r>
              <w:rPr>
                <w:rStyle w:val="apple-converted-space"/>
                <w:rFonts w:ascii="Arial" w:hAnsi="Arial" w:cs="Arial"/>
              </w:rPr>
              <w:t> </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rPr>
              <w:t>112%</w:t>
            </w:r>
          </w:p>
        </w:tc>
      </w:tr>
      <w:tr w:rsidR="004C5095" w:rsidTr="005676BD">
        <w:trPr>
          <w:trHeight w:val="255"/>
          <w:jc w:val="center"/>
        </w:trPr>
        <w:tc>
          <w:tcPr>
            <w:tcW w:w="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jc w:val="center"/>
              <w:rPr>
                <w:rFonts w:ascii="Calibri" w:hAnsi="Calibri"/>
                <w:sz w:val="22"/>
                <w:szCs w:val="22"/>
              </w:rPr>
            </w:pPr>
            <w:r>
              <w:rPr>
                <w:rFonts w:ascii="Arial" w:hAnsi="Arial" w:cs="Arial"/>
              </w:rPr>
              <w:t>4</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jc w:val="center"/>
              <w:rPr>
                <w:rFonts w:ascii="Calibri" w:hAnsi="Calibri"/>
                <w:sz w:val="22"/>
                <w:szCs w:val="22"/>
              </w:rPr>
            </w:pPr>
            <w:r>
              <w:rPr>
                <w:rFonts w:ascii="Arial" w:hAnsi="Arial" w:cs="Arial"/>
              </w:rPr>
              <w:t>-1</w:t>
            </w:r>
          </w:p>
        </w:tc>
        <w:tc>
          <w:tcPr>
            <w:tcW w:w="20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Quilmes</w:t>
            </w:r>
          </w:p>
        </w:tc>
        <w:tc>
          <w:tcPr>
            <w:tcW w:w="18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Cerveza</w:t>
            </w:r>
          </w:p>
        </w:tc>
        <w:tc>
          <w:tcPr>
            <w:tcW w:w="12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662</w:t>
            </w:r>
            <w:r>
              <w:rPr>
                <w:rStyle w:val="apple-converted-space"/>
                <w:rFonts w:ascii="Arial" w:hAnsi="Arial" w:cs="Arial"/>
              </w:rPr>
              <w:t> </w:t>
            </w:r>
          </w:p>
        </w:tc>
        <w:tc>
          <w:tcPr>
            <w:tcW w:w="13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 648</w:t>
            </w:r>
            <w:r>
              <w:rPr>
                <w:rStyle w:val="apple-converted-space"/>
                <w:rFonts w:ascii="Arial" w:hAnsi="Arial" w:cs="Arial"/>
              </w:rPr>
              <w:t> </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rPr>
              <w:t>2%</w:t>
            </w:r>
          </w:p>
        </w:tc>
      </w:tr>
      <w:tr w:rsidR="004C5095" w:rsidTr="005676BD">
        <w:trPr>
          <w:trHeight w:val="510"/>
          <w:jc w:val="center"/>
        </w:trPr>
        <w:tc>
          <w:tcPr>
            <w:tcW w:w="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jc w:val="center"/>
              <w:rPr>
                <w:rFonts w:ascii="Calibri" w:hAnsi="Calibri"/>
                <w:sz w:val="22"/>
                <w:szCs w:val="22"/>
              </w:rPr>
            </w:pPr>
            <w:r>
              <w:rPr>
                <w:rFonts w:ascii="Arial" w:hAnsi="Arial" w:cs="Arial"/>
              </w:rPr>
              <w:t>5</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jc w:val="center"/>
              <w:rPr>
                <w:rFonts w:ascii="Calibri" w:hAnsi="Calibri"/>
                <w:sz w:val="22"/>
                <w:szCs w:val="22"/>
              </w:rPr>
            </w:pPr>
            <w:r>
              <w:rPr>
                <w:rFonts w:ascii="Arial" w:hAnsi="Arial" w:cs="Arial"/>
              </w:rPr>
              <w:t>-1</w:t>
            </w:r>
          </w:p>
        </w:tc>
        <w:tc>
          <w:tcPr>
            <w:tcW w:w="20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Personal Telecom</w:t>
            </w:r>
          </w:p>
        </w:tc>
        <w:tc>
          <w:tcPr>
            <w:tcW w:w="18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Proveedores de Comunicación</w:t>
            </w:r>
          </w:p>
        </w:tc>
        <w:tc>
          <w:tcPr>
            <w:tcW w:w="12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624</w:t>
            </w:r>
            <w:r>
              <w:rPr>
                <w:rStyle w:val="apple-converted-space"/>
                <w:rFonts w:ascii="Arial" w:hAnsi="Arial" w:cs="Arial"/>
              </w:rPr>
              <w:t> </w:t>
            </w:r>
          </w:p>
        </w:tc>
        <w:tc>
          <w:tcPr>
            <w:tcW w:w="13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C5095" w:rsidRDefault="004C5095" w:rsidP="004C5095">
            <w:pPr>
              <w:spacing w:line="360" w:lineRule="auto"/>
              <w:rPr>
                <w:rFonts w:ascii="Calibri" w:hAnsi="Calibri"/>
                <w:sz w:val="22"/>
                <w:szCs w:val="22"/>
              </w:rPr>
            </w:pPr>
            <w:r>
              <w:rPr>
                <w:rFonts w:ascii="Arial" w:hAnsi="Arial" w:cs="Arial"/>
              </w:rPr>
              <w:t> 589</w:t>
            </w:r>
            <w:r>
              <w:rPr>
                <w:rStyle w:val="apple-converted-space"/>
                <w:rFonts w:ascii="Arial" w:hAnsi="Arial" w:cs="Arial"/>
              </w:rPr>
              <w:t> </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rPr>
              <w:t>6%</w:t>
            </w:r>
          </w:p>
        </w:tc>
      </w:tr>
    </w:tbl>
    <w:p w:rsidR="004C5095" w:rsidRDefault="004C5095" w:rsidP="004C5095">
      <w:pPr>
        <w:spacing w:line="360" w:lineRule="auto"/>
        <w:jc w:val="center"/>
        <w:rPr>
          <w:rFonts w:ascii="Calibri" w:hAnsi="Calibri"/>
          <w:sz w:val="22"/>
          <w:szCs w:val="22"/>
        </w:rPr>
      </w:pPr>
      <w:r>
        <w:rPr>
          <w:rFonts w:ascii="Arial" w:hAnsi="Arial" w:cs="Arial"/>
          <w:b/>
          <w:bCs/>
          <w:lang w:val="es-CL"/>
        </w:rPr>
        <w:t> </w:t>
      </w:r>
    </w:p>
    <w:p w:rsidR="005676BD" w:rsidRDefault="005676BD" w:rsidP="004C5095">
      <w:pPr>
        <w:spacing w:line="360" w:lineRule="auto"/>
        <w:rPr>
          <w:rFonts w:ascii="Arial" w:hAnsi="Arial" w:cs="Arial"/>
          <w:b/>
          <w:bCs/>
          <w:lang w:val="es-CL"/>
        </w:rPr>
      </w:pPr>
    </w:p>
    <w:p w:rsidR="004C5095" w:rsidRDefault="004C5095" w:rsidP="004C5095">
      <w:pPr>
        <w:spacing w:line="360" w:lineRule="auto"/>
        <w:rPr>
          <w:rFonts w:ascii="Calibri" w:hAnsi="Calibri"/>
          <w:sz w:val="22"/>
          <w:szCs w:val="22"/>
        </w:rPr>
      </w:pPr>
      <w:r>
        <w:rPr>
          <w:rFonts w:ascii="Arial" w:hAnsi="Arial" w:cs="Arial"/>
          <w:b/>
          <w:bCs/>
          <w:lang w:val="es-CL"/>
        </w:rPr>
        <w:t xml:space="preserve">Las marcas más valiosas de Latinoamérica – </w:t>
      </w:r>
      <w:proofErr w:type="spellStart"/>
      <w:r>
        <w:rPr>
          <w:rFonts w:ascii="Arial" w:hAnsi="Arial" w:cs="Arial"/>
          <w:b/>
          <w:bCs/>
          <w:lang w:val="es-CL"/>
        </w:rPr>
        <w:t>BrandZ</w:t>
      </w:r>
      <w:proofErr w:type="spellEnd"/>
      <w:r>
        <w:rPr>
          <w:rFonts w:ascii="Arial" w:hAnsi="Arial" w:cs="Arial"/>
          <w:b/>
          <w:bCs/>
          <w:lang w:val="es-CL"/>
        </w:rPr>
        <w:t xml:space="preserve"> Top 50</w:t>
      </w:r>
      <w:r>
        <w:rPr>
          <w:rStyle w:val="apple-converted-space"/>
          <w:rFonts w:ascii="Arial" w:hAnsi="Arial" w:cs="Arial"/>
          <w:b/>
          <w:bCs/>
          <w:lang w:val="es-CL"/>
        </w:rPr>
        <w:t> </w:t>
      </w:r>
    </w:p>
    <w:p w:rsidR="004C5095" w:rsidRDefault="004C5095" w:rsidP="004C5095">
      <w:pPr>
        <w:spacing w:line="360" w:lineRule="auto"/>
        <w:rPr>
          <w:rFonts w:ascii="Calibri" w:hAnsi="Calibri"/>
          <w:sz w:val="22"/>
          <w:szCs w:val="22"/>
        </w:rPr>
      </w:pPr>
      <w:r>
        <w:rPr>
          <w:rFonts w:ascii="Arial" w:hAnsi="Arial" w:cs="Arial"/>
          <w:lang w:val="es-CL"/>
        </w:rPr>
        <w:t>La cerveza</w:t>
      </w:r>
      <w:r>
        <w:rPr>
          <w:rStyle w:val="apple-converted-space"/>
          <w:rFonts w:ascii="Arial" w:hAnsi="Arial" w:cs="Arial"/>
          <w:lang w:val="es-CL"/>
        </w:rPr>
        <w:t> </w:t>
      </w:r>
      <w:r>
        <w:rPr>
          <w:rFonts w:ascii="Arial" w:hAnsi="Arial" w:cs="Arial"/>
          <w:b/>
          <w:bCs/>
          <w:i/>
          <w:iCs/>
          <w:lang w:val="es-CL"/>
        </w:rPr>
        <w:t>Corona</w:t>
      </w:r>
      <w:r>
        <w:rPr>
          <w:rStyle w:val="apple-converted-space"/>
          <w:rFonts w:ascii="Arial" w:hAnsi="Arial" w:cs="Arial"/>
          <w:lang w:val="es-CL"/>
        </w:rPr>
        <w:t> </w:t>
      </w:r>
      <w:r>
        <w:rPr>
          <w:rFonts w:ascii="Arial" w:hAnsi="Arial" w:cs="Arial"/>
          <w:lang w:val="es-CL"/>
        </w:rPr>
        <w:t>logró el primer lugar en el ranking después de conseguir un crecimiento de 8% del valor de la marca, llegando a los US$8,292 millones de dólares, dejando de lado a</w:t>
      </w:r>
      <w:r>
        <w:rPr>
          <w:rStyle w:val="apple-converted-space"/>
          <w:rFonts w:ascii="Arial" w:hAnsi="Arial" w:cs="Arial"/>
          <w:lang w:val="es-CL"/>
        </w:rPr>
        <w:t> </w:t>
      </w:r>
      <w:proofErr w:type="spellStart"/>
      <w:r>
        <w:rPr>
          <w:rFonts w:ascii="Arial" w:hAnsi="Arial" w:cs="Arial"/>
          <w:b/>
          <w:bCs/>
          <w:i/>
          <w:iCs/>
          <w:lang w:val="es-CL"/>
        </w:rPr>
        <w:t>Skol</w:t>
      </w:r>
      <w:proofErr w:type="spellEnd"/>
      <w:r>
        <w:rPr>
          <w:rFonts w:ascii="Arial" w:hAnsi="Arial" w:cs="Arial"/>
          <w:lang w:val="es-CL"/>
        </w:rPr>
        <w:t xml:space="preserve">, que tuvo un crecimiento de un 1%. La marca se vende en más de 180 países, y su éxito y crecimiento global ha sido ayudado por la habilidad de Corona </w:t>
      </w:r>
      <w:r>
        <w:rPr>
          <w:rFonts w:ascii="Arial" w:hAnsi="Arial" w:cs="Arial"/>
          <w:lang w:val="es-CL"/>
        </w:rPr>
        <w:lastRenderedPageBreak/>
        <w:t>para generar afiliación con atributos de entretenimiento y amor, asociados a la cultura mexicana y latina.</w:t>
      </w:r>
    </w:p>
    <w:p w:rsidR="004C5095" w:rsidRDefault="004C5095" w:rsidP="004C5095">
      <w:pPr>
        <w:spacing w:line="360" w:lineRule="auto"/>
        <w:rPr>
          <w:rFonts w:ascii="Calibri" w:hAnsi="Calibri"/>
          <w:sz w:val="22"/>
          <w:szCs w:val="22"/>
        </w:rPr>
      </w:pPr>
      <w:r>
        <w:rPr>
          <w:rFonts w:ascii="Arial" w:hAnsi="Arial" w:cs="Arial"/>
          <w:lang w:val="es-CL"/>
        </w:rPr>
        <w:t>El ranking Latinoamericano de</w:t>
      </w:r>
      <w:r>
        <w:rPr>
          <w:rStyle w:val="apple-converted-space"/>
          <w:rFonts w:ascii="Arial" w:hAnsi="Arial" w:cs="Arial"/>
          <w:lang w:val="es-CL"/>
        </w:rPr>
        <w:t> </w:t>
      </w:r>
      <w:proofErr w:type="spellStart"/>
      <w:r>
        <w:rPr>
          <w:rFonts w:ascii="Arial" w:hAnsi="Arial" w:cs="Arial"/>
          <w:b/>
          <w:bCs/>
          <w:lang w:val="es-CL"/>
        </w:rPr>
        <w:t>BrandZ</w:t>
      </w:r>
      <w:proofErr w:type="spellEnd"/>
      <w:r>
        <w:rPr>
          <w:rStyle w:val="apple-converted-space"/>
          <w:rFonts w:ascii="Arial" w:hAnsi="Arial" w:cs="Arial"/>
          <w:lang w:val="es-CL"/>
        </w:rPr>
        <w:t> </w:t>
      </w:r>
      <w:r>
        <w:rPr>
          <w:rFonts w:ascii="Arial" w:hAnsi="Arial" w:cs="Arial"/>
          <w:lang w:val="es-CL"/>
        </w:rPr>
        <w:t>del año pasado, reflejó los tiempos difíciles a los que se vieron enfrentadas muchas marcas de la región, con una disminución de 22% en el total del valor de las marcas. En 2018, el valor total de las marcas aumentó en un 18% llegando a los US$130,820 millones de dólares, lo que fue empujado por un importante desarrollo de las marcas más fuertes y saludables, aquellas que creyeron en su propósito y se mantuvieron relevantes para los consumidores.</w:t>
      </w:r>
    </w:p>
    <w:p w:rsidR="004C5095" w:rsidRDefault="004C5095" w:rsidP="004C5095">
      <w:pPr>
        <w:spacing w:line="360" w:lineRule="auto"/>
        <w:rPr>
          <w:rFonts w:ascii="Calibri" w:hAnsi="Calibri"/>
          <w:sz w:val="22"/>
          <w:szCs w:val="22"/>
        </w:rPr>
      </w:pPr>
      <w:r>
        <w:rPr>
          <w:rFonts w:ascii="Arial" w:hAnsi="Arial" w:cs="Arial"/>
          <w:lang w:val="es-CL"/>
        </w:rPr>
        <w:t>Aunque sin dudas la economía contribuyó fuertemente a hacer de éste un ranking positivo, con un crecimiento del PIB a nivel regional del 1.3%, ésa es sólo una parte de la historia. Las marcas latinoamericanas también se beneficiaron de una fuerte afinidad y orgullo entre consumidores locales para marcas de la región, ya que creen entender mejor sus necesidades emocionales.</w:t>
      </w:r>
    </w:p>
    <w:p w:rsidR="004C5095" w:rsidRDefault="004C5095" w:rsidP="004C5095">
      <w:pPr>
        <w:spacing w:line="360" w:lineRule="auto"/>
        <w:rPr>
          <w:rFonts w:ascii="Calibri" w:hAnsi="Calibri"/>
          <w:sz w:val="22"/>
          <w:szCs w:val="22"/>
        </w:rPr>
      </w:pPr>
      <w:r>
        <w:rPr>
          <w:rFonts w:ascii="Arial" w:hAnsi="Arial" w:cs="Arial"/>
          <w:lang w:val="es-CL"/>
        </w:rPr>
        <w:t xml:space="preserve">Este es un buen augurio para el crecimiento de las marcas propias en una región donde tuvieron problemas. En la actualidad sólo el 1% de los productos de consumo son de marcas propias del </w:t>
      </w:r>
      <w:proofErr w:type="spellStart"/>
      <w:r>
        <w:rPr>
          <w:rFonts w:ascii="Arial" w:hAnsi="Arial" w:cs="Arial"/>
          <w:lang w:val="es-CL"/>
        </w:rPr>
        <w:t>retailer</w:t>
      </w:r>
      <w:proofErr w:type="spellEnd"/>
      <w:r>
        <w:rPr>
          <w:rFonts w:ascii="Arial" w:hAnsi="Arial" w:cs="Arial"/>
          <w:lang w:val="es-CL"/>
        </w:rPr>
        <w:t xml:space="preserve"> en Latinoamérica vs. 30% de los productos en Europa. Sin embargo, con un 70% del canal moderno en manos de </w:t>
      </w:r>
      <w:proofErr w:type="spellStart"/>
      <w:r>
        <w:rPr>
          <w:rFonts w:ascii="Arial" w:hAnsi="Arial" w:cs="Arial"/>
          <w:lang w:val="es-CL"/>
        </w:rPr>
        <w:t>retailers</w:t>
      </w:r>
      <w:proofErr w:type="spellEnd"/>
      <w:r>
        <w:rPr>
          <w:rFonts w:ascii="Arial" w:hAnsi="Arial" w:cs="Arial"/>
          <w:lang w:val="es-CL"/>
        </w:rPr>
        <w:t xml:space="preserve"> locales en Latinoamérica, por encima de </w:t>
      </w:r>
      <w:proofErr w:type="spellStart"/>
      <w:r>
        <w:rPr>
          <w:rFonts w:ascii="Arial" w:hAnsi="Arial" w:cs="Arial"/>
          <w:lang w:val="es-CL"/>
        </w:rPr>
        <w:t>retailers</w:t>
      </w:r>
      <w:proofErr w:type="spellEnd"/>
      <w:r>
        <w:rPr>
          <w:rFonts w:ascii="Arial" w:hAnsi="Arial" w:cs="Arial"/>
          <w:lang w:val="es-CL"/>
        </w:rPr>
        <w:t xml:space="preserve"> globales, cadenas como Falabella y tiendas de descuento impulsarán esta cifra.</w:t>
      </w:r>
    </w:p>
    <w:p w:rsidR="004C5095" w:rsidRDefault="004C5095" w:rsidP="004C5095">
      <w:pPr>
        <w:spacing w:line="360" w:lineRule="auto"/>
        <w:rPr>
          <w:rFonts w:ascii="Calibri" w:hAnsi="Calibri"/>
          <w:sz w:val="22"/>
          <w:szCs w:val="22"/>
        </w:rPr>
      </w:pPr>
      <w:r>
        <w:rPr>
          <w:rFonts w:ascii="Arial" w:hAnsi="Arial" w:cs="Arial"/>
          <w:lang w:val="es-CL"/>
        </w:rPr>
        <w:t>El ascenso de gigantes locales, con marcas sólidas que son capaces de desafiar a los competidores globales, es una tendencia que también se observó en otros rankings</w:t>
      </w:r>
      <w:r>
        <w:rPr>
          <w:rStyle w:val="apple-converted-space"/>
          <w:rFonts w:ascii="Arial" w:hAnsi="Arial" w:cs="Arial"/>
          <w:lang w:val="es-CL"/>
        </w:rPr>
        <w:t> </w:t>
      </w:r>
      <w:proofErr w:type="spellStart"/>
      <w:r>
        <w:rPr>
          <w:rFonts w:ascii="Arial" w:hAnsi="Arial" w:cs="Arial"/>
          <w:b/>
          <w:bCs/>
          <w:lang w:val="es-CL"/>
        </w:rPr>
        <w:t>BrandZ</w:t>
      </w:r>
      <w:proofErr w:type="spellEnd"/>
      <w:r>
        <w:rPr>
          <w:rFonts w:ascii="Arial" w:hAnsi="Arial" w:cs="Arial"/>
          <w:lang w:val="es-CL"/>
        </w:rPr>
        <w:t>, desde China a Indonesia.</w:t>
      </w:r>
      <w:r>
        <w:rPr>
          <w:rStyle w:val="apple-converted-space"/>
          <w:rFonts w:ascii="Arial" w:hAnsi="Arial" w:cs="Arial"/>
          <w:lang w:val="es-CL"/>
        </w:rPr>
        <w:t> </w:t>
      </w:r>
    </w:p>
    <w:p w:rsidR="004C5095" w:rsidRDefault="004C5095" w:rsidP="004C5095">
      <w:pPr>
        <w:spacing w:line="360" w:lineRule="auto"/>
        <w:rPr>
          <w:rFonts w:ascii="Calibri" w:hAnsi="Calibri"/>
          <w:sz w:val="22"/>
          <w:szCs w:val="22"/>
        </w:rPr>
      </w:pPr>
      <w:r>
        <w:rPr>
          <w:rFonts w:ascii="Arial" w:hAnsi="Arial" w:cs="Arial"/>
          <w:lang w:val="es-CL"/>
        </w:rPr>
        <w:t>Este año el ranking</w:t>
      </w:r>
      <w:r>
        <w:rPr>
          <w:rStyle w:val="apple-converted-space"/>
          <w:rFonts w:ascii="Arial" w:hAnsi="Arial" w:cs="Arial"/>
          <w:lang w:val="es-CL"/>
        </w:rPr>
        <w:t> </w:t>
      </w:r>
      <w:proofErr w:type="spellStart"/>
      <w:r>
        <w:rPr>
          <w:rFonts w:ascii="Arial" w:hAnsi="Arial" w:cs="Arial"/>
          <w:b/>
          <w:bCs/>
          <w:lang w:val="es-CL"/>
        </w:rPr>
        <w:t>BrandZ</w:t>
      </w:r>
      <w:proofErr w:type="spellEnd"/>
      <w:r>
        <w:rPr>
          <w:rFonts w:ascii="Arial" w:hAnsi="Arial" w:cs="Arial"/>
          <w:b/>
          <w:bCs/>
          <w:lang w:val="es-CL"/>
        </w:rPr>
        <w:t xml:space="preserve"> Latinoamérica</w:t>
      </w:r>
      <w:r>
        <w:rPr>
          <w:rFonts w:ascii="Arial" w:hAnsi="Arial" w:cs="Arial"/>
          <w:lang w:val="es-CL"/>
        </w:rPr>
        <w:t xml:space="preserve">, por ejemplo, muestra un gran desempeño de las instituciones financieras locales (crecieron 46% vs. la medición anterior), y de las cuatro marcas de cerveza dentro del Top 10, controladas por gigantes globales - Corona, </w:t>
      </w:r>
      <w:proofErr w:type="spellStart"/>
      <w:r>
        <w:rPr>
          <w:rFonts w:ascii="Arial" w:hAnsi="Arial" w:cs="Arial"/>
          <w:lang w:val="es-CL"/>
        </w:rPr>
        <w:t>Skol</w:t>
      </w:r>
      <w:proofErr w:type="spellEnd"/>
      <w:r>
        <w:rPr>
          <w:rFonts w:ascii="Arial" w:hAnsi="Arial" w:cs="Arial"/>
          <w:lang w:val="es-CL"/>
        </w:rPr>
        <w:t xml:space="preserve"> y Brahma (todas AB </w:t>
      </w:r>
      <w:proofErr w:type="spellStart"/>
      <w:r>
        <w:rPr>
          <w:rFonts w:ascii="Arial" w:hAnsi="Arial" w:cs="Arial"/>
          <w:lang w:val="es-CL"/>
        </w:rPr>
        <w:t>InBev</w:t>
      </w:r>
      <w:proofErr w:type="spellEnd"/>
      <w:r>
        <w:rPr>
          <w:rFonts w:ascii="Arial" w:hAnsi="Arial" w:cs="Arial"/>
          <w:lang w:val="es-CL"/>
        </w:rPr>
        <w:t>) y Águila (de Heineken)- mantuvieron e invirtieron en sus características locales para aumentar el valor de marca.</w:t>
      </w:r>
      <w:r>
        <w:rPr>
          <w:rStyle w:val="apple-converted-space"/>
          <w:rFonts w:ascii="Arial" w:hAnsi="Arial" w:cs="Arial"/>
          <w:lang w:val="es-CL"/>
        </w:rPr>
        <w:t> </w:t>
      </w:r>
    </w:p>
    <w:p w:rsidR="004C5095" w:rsidRDefault="004C5095" w:rsidP="004C5095">
      <w:pPr>
        <w:spacing w:line="360" w:lineRule="auto"/>
        <w:rPr>
          <w:rFonts w:ascii="Calibri" w:hAnsi="Calibri"/>
          <w:sz w:val="22"/>
          <w:szCs w:val="22"/>
        </w:rPr>
      </w:pPr>
      <w:r>
        <w:rPr>
          <w:rFonts w:ascii="Arial" w:hAnsi="Arial" w:cs="Arial"/>
          <w:lang w:val="es-CL"/>
        </w:rPr>
        <w:t>“</w:t>
      </w:r>
      <w:r>
        <w:rPr>
          <w:rFonts w:ascii="Arial" w:hAnsi="Arial" w:cs="Arial"/>
          <w:i/>
          <w:iCs/>
          <w:lang w:val="es-CL"/>
        </w:rPr>
        <w:t>Las marcas latinoamericanas tienen un entendimiento profundo de sus consumidores locales; la rapidez con la que son capaces de aprovechar las necesidades de los consumidores locales con buenos productos y sólidas campañas de marketing, hicieron a muchas de ellas más relevantes y exitosas en la región que sus contrapartes globales. Como resultado, Latinoamérica tiene un gran respeto y orgullo por esas marcas</w:t>
      </w:r>
      <w:r>
        <w:rPr>
          <w:rFonts w:ascii="Arial" w:hAnsi="Arial" w:cs="Arial"/>
          <w:lang w:val="es-CL"/>
        </w:rPr>
        <w:t>”, sostuvo</w:t>
      </w:r>
      <w:r>
        <w:rPr>
          <w:rStyle w:val="apple-converted-space"/>
          <w:rFonts w:ascii="Arial" w:hAnsi="Arial" w:cs="Arial"/>
          <w:lang w:val="es-CL"/>
        </w:rPr>
        <w:t> </w:t>
      </w:r>
      <w:r>
        <w:rPr>
          <w:rFonts w:ascii="Arial" w:hAnsi="Arial" w:cs="Arial"/>
          <w:b/>
          <w:bCs/>
          <w:lang w:val="es-CL"/>
        </w:rPr>
        <w:t>Urrutia</w:t>
      </w:r>
      <w:r>
        <w:rPr>
          <w:rFonts w:ascii="Arial" w:hAnsi="Arial" w:cs="Arial"/>
          <w:lang w:val="es-CL"/>
        </w:rPr>
        <w:t>.</w:t>
      </w:r>
    </w:p>
    <w:p w:rsidR="004C5095" w:rsidRDefault="004C5095" w:rsidP="004C5095">
      <w:pPr>
        <w:spacing w:line="360" w:lineRule="auto"/>
        <w:jc w:val="center"/>
        <w:rPr>
          <w:rFonts w:ascii="Calibri" w:hAnsi="Calibri"/>
          <w:sz w:val="22"/>
          <w:szCs w:val="22"/>
        </w:rPr>
      </w:pPr>
      <w:r>
        <w:rPr>
          <w:rFonts w:ascii="Arial" w:hAnsi="Arial" w:cs="Arial"/>
          <w:lang w:val="es-CL"/>
        </w:rPr>
        <w:t> </w:t>
      </w:r>
    </w:p>
    <w:p w:rsidR="005676BD" w:rsidRDefault="005676BD" w:rsidP="004C5095">
      <w:pPr>
        <w:spacing w:line="360" w:lineRule="auto"/>
        <w:jc w:val="center"/>
        <w:rPr>
          <w:rFonts w:ascii="Arial" w:hAnsi="Arial" w:cs="Arial"/>
          <w:b/>
          <w:bCs/>
          <w:lang w:val="es-CL"/>
        </w:rPr>
      </w:pPr>
    </w:p>
    <w:p w:rsidR="004C5095" w:rsidRDefault="004C5095" w:rsidP="004C5095">
      <w:pPr>
        <w:spacing w:line="360" w:lineRule="auto"/>
        <w:jc w:val="center"/>
        <w:rPr>
          <w:rFonts w:ascii="Calibri" w:hAnsi="Calibri"/>
          <w:sz w:val="22"/>
          <w:szCs w:val="22"/>
        </w:rPr>
      </w:pPr>
      <w:proofErr w:type="spellStart"/>
      <w:r>
        <w:rPr>
          <w:rFonts w:ascii="Arial" w:hAnsi="Arial" w:cs="Arial"/>
          <w:b/>
          <w:bCs/>
          <w:lang w:val="es-CL"/>
        </w:rPr>
        <w:lastRenderedPageBreak/>
        <w:t>BrandZ</w:t>
      </w:r>
      <w:proofErr w:type="spellEnd"/>
      <w:r>
        <w:rPr>
          <w:rFonts w:ascii="Arial" w:hAnsi="Arial" w:cs="Arial"/>
          <w:b/>
          <w:bCs/>
          <w:lang w:val="es-CL"/>
        </w:rPr>
        <w:t>™ 2018 Top 10 marcas más valiosas de Latinoamérica</w:t>
      </w:r>
    </w:p>
    <w:tbl>
      <w:tblPr>
        <w:tblW w:w="9540" w:type="dxa"/>
        <w:jc w:val="center"/>
        <w:tblCellMar>
          <w:left w:w="0" w:type="dxa"/>
          <w:right w:w="0" w:type="dxa"/>
        </w:tblCellMar>
        <w:tblLook w:val="04A0" w:firstRow="1" w:lastRow="0" w:firstColumn="1" w:lastColumn="0" w:noHBand="0" w:noVBand="1"/>
      </w:tblPr>
      <w:tblGrid>
        <w:gridCol w:w="484"/>
        <w:gridCol w:w="1731"/>
        <w:gridCol w:w="2489"/>
        <w:gridCol w:w="1868"/>
        <w:gridCol w:w="1564"/>
        <w:gridCol w:w="1404"/>
      </w:tblGrid>
      <w:tr w:rsidR="004C5095" w:rsidTr="004C5095">
        <w:trPr>
          <w:trHeight w:val="460"/>
          <w:jc w:val="center"/>
        </w:trPr>
        <w:tc>
          <w:tcPr>
            <w:tcW w:w="439"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b/>
                <w:bCs/>
                <w:lang w:val="en-GB"/>
              </w:rPr>
              <w:t>#</w:t>
            </w:r>
          </w:p>
        </w:tc>
        <w:tc>
          <w:tcPr>
            <w:tcW w:w="1848" w:type="dxa"/>
            <w:tcBorders>
              <w:top w:val="single" w:sz="8" w:space="0" w:color="000000"/>
              <w:left w:val="nil"/>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proofErr w:type="spellStart"/>
            <w:r>
              <w:rPr>
                <w:rFonts w:ascii="Arial" w:hAnsi="Arial" w:cs="Arial"/>
                <w:b/>
                <w:bCs/>
                <w:lang w:val="en-GB"/>
              </w:rPr>
              <w:t>Marca</w:t>
            </w:r>
            <w:proofErr w:type="spellEnd"/>
          </w:p>
        </w:tc>
        <w:tc>
          <w:tcPr>
            <w:tcW w:w="2506" w:type="dxa"/>
            <w:tcBorders>
              <w:top w:val="single" w:sz="8" w:space="0" w:color="000000"/>
              <w:left w:val="nil"/>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proofErr w:type="spellStart"/>
            <w:r>
              <w:rPr>
                <w:rFonts w:ascii="Arial" w:hAnsi="Arial" w:cs="Arial"/>
                <w:b/>
                <w:bCs/>
                <w:lang w:val="en-GB"/>
              </w:rPr>
              <w:t>Categoría</w:t>
            </w:r>
            <w:proofErr w:type="spellEnd"/>
          </w:p>
        </w:tc>
        <w:tc>
          <w:tcPr>
            <w:tcW w:w="1948" w:type="dxa"/>
            <w:tcBorders>
              <w:top w:val="single" w:sz="8" w:space="0" w:color="000000"/>
              <w:left w:val="nil"/>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proofErr w:type="spellStart"/>
            <w:r>
              <w:rPr>
                <w:rFonts w:ascii="Arial" w:hAnsi="Arial" w:cs="Arial"/>
                <w:b/>
                <w:bCs/>
                <w:lang w:val="en-GB"/>
              </w:rPr>
              <w:t>Valormarca</w:t>
            </w:r>
            <w:proofErr w:type="spellEnd"/>
            <w:r>
              <w:rPr>
                <w:rFonts w:ascii="Arial" w:hAnsi="Arial" w:cs="Arial"/>
                <w:b/>
                <w:bCs/>
                <w:lang w:val="en-GB"/>
              </w:rPr>
              <w:t xml:space="preserve"> 2018 (USD $ </w:t>
            </w:r>
            <w:proofErr w:type="spellStart"/>
            <w:r>
              <w:rPr>
                <w:rFonts w:ascii="Arial" w:hAnsi="Arial" w:cs="Arial"/>
                <w:b/>
                <w:bCs/>
                <w:lang w:val="en-GB"/>
              </w:rPr>
              <w:t>millones</w:t>
            </w:r>
            <w:proofErr w:type="spellEnd"/>
            <w:r>
              <w:rPr>
                <w:rFonts w:ascii="Arial" w:hAnsi="Arial" w:cs="Arial"/>
                <w:b/>
                <w:bCs/>
                <w:lang w:val="en-GB"/>
              </w:rPr>
              <w:t>)</w:t>
            </w:r>
          </w:p>
        </w:tc>
        <w:tc>
          <w:tcPr>
            <w:tcW w:w="1348" w:type="dxa"/>
            <w:tcBorders>
              <w:top w:val="single" w:sz="8" w:space="0" w:color="000000"/>
              <w:left w:val="nil"/>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proofErr w:type="spellStart"/>
            <w:r>
              <w:rPr>
                <w:rFonts w:ascii="Arial" w:hAnsi="Arial" w:cs="Arial"/>
                <w:b/>
                <w:bCs/>
                <w:lang w:val="en-GB"/>
              </w:rPr>
              <w:t>Porcentaje</w:t>
            </w:r>
            <w:proofErr w:type="spellEnd"/>
            <w:r>
              <w:rPr>
                <w:rFonts w:ascii="Arial" w:hAnsi="Arial" w:cs="Arial"/>
                <w:b/>
                <w:bCs/>
                <w:lang w:val="en-GB"/>
              </w:rPr>
              <w:t xml:space="preserve"> de </w:t>
            </w:r>
            <w:proofErr w:type="spellStart"/>
            <w:r>
              <w:rPr>
                <w:rFonts w:ascii="Arial" w:hAnsi="Arial" w:cs="Arial"/>
                <w:b/>
                <w:bCs/>
                <w:lang w:val="en-GB"/>
              </w:rPr>
              <w:t>crecimiento</w:t>
            </w:r>
            <w:proofErr w:type="spellEnd"/>
          </w:p>
        </w:tc>
        <w:tc>
          <w:tcPr>
            <w:tcW w:w="1445" w:type="dxa"/>
            <w:tcBorders>
              <w:top w:val="single" w:sz="8" w:space="0" w:color="000000"/>
              <w:left w:val="nil"/>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b/>
                <w:bCs/>
                <w:lang w:val="en-GB"/>
              </w:rPr>
              <w:t>País</w:t>
            </w:r>
          </w:p>
        </w:tc>
      </w:tr>
      <w:tr w:rsidR="004C5095" w:rsidTr="004C5095">
        <w:trPr>
          <w:trHeight w:val="300"/>
          <w:jc w:val="center"/>
        </w:trPr>
        <w:tc>
          <w:tcPr>
            <w:tcW w:w="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5095" w:rsidRDefault="004C5095" w:rsidP="004C5095">
            <w:pPr>
              <w:spacing w:line="360" w:lineRule="auto"/>
              <w:rPr>
                <w:rFonts w:ascii="Calibri" w:hAnsi="Calibri"/>
                <w:sz w:val="22"/>
                <w:szCs w:val="22"/>
              </w:rPr>
            </w:pPr>
            <w:r>
              <w:rPr>
                <w:rFonts w:ascii="Arial" w:hAnsi="Arial" w:cs="Arial"/>
                <w:lang w:val="en-GB"/>
              </w:rPr>
              <w:t>1</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r>
              <w:rPr>
                <w:rFonts w:ascii="Arial" w:hAnsi="Arial" w:cs="Arial"/>
                <w:lang w:val="en-GB"/>
              </w:rPr>
              <w:t>Corona</w:t>
            </w:r>
          </w:p>
        </w:tc>
        <w:tc>
          <w:tcPr>
            <w:tcW w:w="2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Cerveza</w:t>
            </w:r>
            <w:proofErr w:type="spellEnd"/>
          </w:p>
        </w:tc>
        <w:tc>
          <w:tcPr>
            <w:tcW w:w="19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8,292</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8%</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Mexico</w:t>
            </w:r>
          </w:p>
        </w:tc>
      </w:tr>
      <w:tr w:rsidR="004C5095" w:rsidTr="004C5095">
        <w:trPr>
          <w:trHeight w:val="300"/>
          <w:jc w:val="center"/>
        </w:trPr>
        <w:tc>
          <w:tcPr>
            <w:tcW w:w="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5095" w:rsidRDefault="004C5095" w:rsidP="004C5095">
            <w:pPr>
              <w:spacing w:line="360" w:lineRule="auto"/>
              <w:rPr>
                <w:rFonts w:ascii="Calibri" w:hAnsi="Calibri"/>
                <w:sz w:val="22"/>
                <w:szCs w:val="22"/>
              </w:rPr>
            </w:pPr>
            <w:r>
              <w:rPr>
                <w:rFonts w:ascii="Arial" w:hAnsi="Arial" w:cs="Arial"/>
                <w:lang w:val="en-GB"/>
              </w:rPr>
              <w:t>2</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Skol</w:t>
            </w:r>
            <w:proofErr w:type="spellEnd"/>
          </w:p>
        </w:tc>
        <w:tc>
          <w:tcPr>
            <w:tcW w:w="2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Cerveza</w:t>
            </w:r>
            <w:proofErr w:type="spellEnd"/>
          </w:p>
        </w:tc>
        <w:tc>
          <w:tcPr>
            <w:tcW w:w="19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8,263</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1%</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proofErr w:type="spellStart"/>
            <w:r>
              <w:rPr>
                <w:rFonts w:ascii="Arial" w:hAnsi="Arial" w:cs="Arial"/>
                <w:lang w:val="en-GB"/>
              </w:rPr>
              <w:t>Brasil</w:t>
            </w:r>
            <w:proofErr w:type="spellEnd"/>
          </w:p>
        </w:tc>
      </w:tr>
      <w:tr w:rsidR="004C5095" w:rsidTr="004C5095">
        <w:trPr>
          <w:trHeight w:val="300"/>
          <w:jc w:val="center"/>
        </w:trPr>
        <w:tc>
          <w:tcPr>
            <w:tcW w:w="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5095" w:rsidRDefault="004C5095" w:rsidP="004C5095">
            <w:pPr>
              <w:spacing w:line="360" w:lineRule="auto"/>
              <w:rPr>
                <w:rFonts w:ascii="Calibri" w:hAnsi="Calibri"/>
                <w:sz w:val="22"/>
                <w:szCs w:val="22"/>
              </w:rPr>
            </w:pPr>
            <w:r>
              <w:rPr>
                <w:rFonts w:ascii="Arial" w:hAnsi="Arial" w:cs="Arial"/>
                <w:lang w:val="en-GB"/>
              </w:rPr>
              <w:t>3</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Bradesco</w:t>
            </w:r>
            <w:proofErr w:type="spellEnd"/>
          </w:p>
        </w:tc>
        <w:tc>
          <w:tcPr>
            <w:tcW w:w="2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InstituciónFinanciera</w:t>
            </w:r>
            <w:proofErr w:type="spellEnd"/>
          </w:p>
        </w:tc>
        <w:tc>
          <w:tcPr>
            <w:tcW w:w="19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7,018</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58%</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proofErr w:type="spellStart"/>
            <w:r>
              <w:rPr>
                <w:rFonts w:ascii="Arial" w:hAnsi="Arial" w:cs="Arial"/>
                <w:lang w:val="en-GB"/>
              </w:rPr>
              <w:t>Brasil</w:t>
            </w:r>
            <w:proofErr w:type="spellEnd"/>
          </w:p>
        </w:tc>
      </w:tr>
      <w:tr w:rsidR="004C5095" w:rsidTr="004C5095">
        <w:trPr>
          <w:trHeight w:val="300"/>
          <w:jc w:val="center"/>
        </w:trPr>
        <w:tc>
          <w:tcPr>
            <w:tcW w:w="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5095" w:rsidRDefault="004C5095" w:rsidP="004C5095">
            <w:pPr>
              <w:spacing w:line="360" w:lineRule="auto"/>
              <w:rPr>
                <w:rFonts w:ascii="Calibri" w:hAnsi="Calibri"/>
                <w:sz w:val="22"/>
                <w:szCs w:val="22"/>
              </w:rPr>
            </w:pPr>
            <w:r>
              <w:rPr>
                <w:rFonts w:ascii="Arial" w:hAnsi="Arial" w:cs="Arial"/>
                <w:lang w:val="en-GB"/>
              </w:rPr>
              <w:t>4</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Itaú</w:t>
            </w:r>
            <w:proofErr w:type="spellEnd"/>
          </w:p>
        </w:tc>
        <w:tc>
          <w:tcPr>
            <w:tcW w:w="2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InstituciónFinanciera</w:t>
            </w:r>
            <w:proofErr w:type="spellEnd"/>
          </w:p>
        </w:tc>
        <w:tc>
          <w:tcPr>
            <w:tcW w:w="19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6,198</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42%</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proofErr w:type="spellStart"/>
            <w:r>
              <w:rPr>
                <w:rFonts w:ascii="Arial" w:hAnsi="Arial" w:cs="Arial"/>
                <w:lang w:val="en-GB"/>
              </w:rPr>
              <w:t>Brasil</w:t>
            </w:r>
            <w:proofErr w:type="spellEnd"/>
          </w:p>
        </w:tc>
      </w:tr>
      <w:tr w:rsidR="004C5095" w:rsidTr="004C5095">
        <w:trPr>
          <w:trHeight w:val="300"/>
          <w:jc w:val="center"/>
        </w:trPr>
        <w:tc>
          <w:tcPr>
            <w:tcW w:w="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5095" w:rsidRDefault="004C5095" w:rsidP="004C5095">
            <w:pPr>
              <w:spacing w:line="360" w:lineRule="auto"/>
              <w:rPr>
                <w:rFonts w:ascii="Calibri" w:hAnsi="Calibri"/>
                <w:sz w:val="22"/>
                <w:szCs w:val="22"/>
              </w:rPr>
            </w:pPr>
            <w:r>
              <w:rPr>
                <w:rFonts w:ascii="Arial" w:hAnsi="Arial" w:cs="Arial"/>
                <w:lang w:val="en-GB"/>
              </w:rPr>
              <w:t>5</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Telcel</w:t>
            </w:r>
            <w:proofErr w:type="spellEnd"/>
          </w:p>
        </w:tc>
        <w:tc>
          <w:tcPr>
            <w:tcW w:w="2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Proveedor</w:t>
            </w:r>
            <w:proofErr w:type="spellEnd"/>
            <w:r>
              <w:rPr>
                <w:rFonts w:ascii="Arial" w:hAnsi="Arial" w:cs="Arial"/>
                <w:lang w:val="en-GB"/>
              </w:rPr>
              <w:t xml:space="preserve"> de </w:t>
            </w:r>
            <w:proofErr w:type="spellStart"/>
            <w:r>
              <w:rPr>
                <w:rFonts w:ascii="Arial" w:hAnsi="Arial" w:cs="Arial"/>
                <w:lang w:val="en-GB"/>
              </w:rPr>
              <w:t>Comunicaciones</w:t>
            </w:r>
            <w:proofErr w:type="spellEnd"/>
          </w:p>
        </w:tc>
        <w:tc>
          <w:tcPr>
            <w:tcW w:w="19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6,048</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32%</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Mexico</w:t>
            </w:r>
          </w:p>
        </w:tc>
      </w:tr>
      <w:tr w:rsidR="004C5095" w:rsidTr="004C5095">
        <w:trPr>
          <w:trHeight w:val="300"/>
          <w:jc w:val="center"/>
        </w:trPr>
        <w:tc>
          <w:tcPr>
            <w:tcW w:w="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5095" w:rsidRDefault="004C5095" w:rsidP="004C5095">
            <w:pPr>
              <w:spacing w:line="360" w:lineRule="auto"/>
              <w:rPr>
                <w:rFonts w:ascii="Calibri" w:hAnsi="Calibri"/>
                <w:sz w:val="22"/>
                <w:szCs w:val="22"/>
              </w:rPr>
            </w:pPr>
            <w:r>
              <w:rPr>
                <w:rFonts w:ascii="Arial" w:hAnsi="Arial" w:cs="Arial"/>
                <w:lang w:val="en-GB"/>
              </w:rPr>
              <w:t>6</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Falabella</w:t>
            </w:r>
            <w:proofErr w:type="spellEnd"/>
          </w:p>
        </w:tc>
        <w:tc>
          <w:tcPr>
            <w:tcW w:w="2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r>
              <w:rPr>
                <w:rFonts w:ascii="Arial" w:hAnsi="Arial" w:cs="Arial"/>
                <w:lang w:val="en-GB"/>
              </w:rPr>
              <w:t>Retail</w:t>
            </w:r>
          </w:p>
        </w:tc>
        <w:tc>
          <w:tcPr>
            <w:tcW w:w="19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5,373</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26%</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Chile</w:t>
            </w:r>
          </w:p>
        </w:tc>
      </w:tr>
      <w:tr w:rsidR="004C5095" w:rsidTr="004C5095">
        <w:trPr>
          <w:trHeight w:val="300"/>
          <w:jc w:val="center"/>
        </w:trPr>
        <w:tc>
          <w:tcPr>
            <w:tcW w:w="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5095" w:rsidRDefault="004C5095" w:rsidP="004C5095">
            <w:pPr>
              <w:spacing w:line="360" w:lineRule="auto"/>
              <w:rPr>
                <w:rFonts w:ascii="Calibri" w:hAnsi="Calibri"/>
                <w:sz w:val="22"/>
                <w:szCs w:val="22"/>
              </w:rPr>
            </w:pPr>
            <w:r>
              <w:rPr>
                <w:rFonts w:ascii="Arial" w:hAnsi="Arial" w:cs="Arial"/>
                <w:lang w:val="en-GB"/>
              </w:rPr>
              <w:t>7</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r>
              <w:rPr>
                <w:rFonts w:ascii="Arial" w:hAnsi="Arial" w:cs="Arial"/>
                <w:lang w:val="en-GB"/>
              </w:rPr>
              <w:t>Brahma</w:t>
            </w:r>
          </w:p>
        </w:tc>
        <w:tc>
          <w:tcPr>
            <w:tcW w:w="2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Cerveza</w:t>
            </w:r>
            <w:proofErr w:type="spellEnd"/>
          </w:p>
        </w:tc>
        <w:tc>
          <w:tcPr>
            <w:tcW w:w="19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4,478</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2%</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proofErr w:type="spellStart"/>
            <w:r>
              <w:rPr>
                <w:rFonts w:ascii="Arial" w:hAnsi="Arial" w:cs="Arial"/>
                <w:lang w:val="en-GB"/>
              </w:rPr>
              <w:t>Brasil</w:t>
            </w:r>
            <w:proofErr w:type="spellEnd"/>
          </w:p>
        </w:tc>
      </w:tr>
      <w:tr w:rsidR="004C5095" w:rsidTr="004C5095">
        <w:trPr>
          <w:trHeight w:val="300"/>
          <w:jc w:val="center"/>
        </w:trPr>
        <w:tc>
          <w:tcPr>
            <w:tcW w:w="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5095" w:rsidRDefault="004C5095" w:rsidP="004C5095">
            <w:pPr>
              <w:spacing w:line="360" w:lineRule="auto"/>
              <w:rPr>
                <w:rFonts w:ascii="Calibri" w:hAnsi="Calibri"/>
                <w:sz w:val="22"/>
                <w:szCs w:val="22"/>
              </w:rPr>
            </w:pPr>
            <w:r>
              <w:rPr>
                <w:rFonts w:ascii="Arial" w:hAnsi="Arial" w:cs="Arial"/>
                <w:lang w:val="en-GB"/>
              </w:rPr>
              <w:t>8</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Globo</w:t>
            </w:r>
            <w:proofErr w:type="spellEnd"/>
          </w:p>
        </w:tc>
        <w:tc>
          <w:tcPr>
            <w:tcW w:w="2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r>
              <w:rPr>
                <w:rFonts w:ascii="Arial" w:hAnsi="Arial" w:cs="Arial"/>
                <w:lang w:val="en-GB"/>
              </w:rPr>
              <w:t>TV</w:t>
            </w:r>
          </w:p>
        </w:tc>
        <w:tc>
          <w:tcPr>
            <w:tcW w:w="19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4,318</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NEW</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proofErr w:type="spellStart"/>
            <w:r>
              <w:rPr>
                <w:rFonts w:ascii="Arial" w:hAnsi="Arial" w:cs="Arial"/>
                <w:lang w:val="en-GB"/>
              </w:rPr>
              <w:t>Brasil</w:t>
            </w:r>
            <w:proofErr w:type="spellEnd"/>
          </w:p>
        </w:tc>
      </w:tr>
      <w:tr w:rsidR="004C5095" w:rsidTr="004C5095">
        <w:trPr>
          <w:trHeight w:val="300"/>
          <w:jc w:val="center"/>
        </w:trPr>
        <w:tc>
          <w:tcPr>
            <w:tcW w:w="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5095" w:rsidRDefault="004C5095" w:rsidP="004C5095">
            <w:pPr>
              <w:spacing w:line="360" w:lineRule="auto"/>
              <w:rPr>
                <w:rFonts w:ascii="Calibri" w:hAnsi="Calibri"/>
                <w:sz w:val="22"/>
                <w:szCs w:val="22"/>
              </w:rPr>
            </w:pPr>
            <w:r>
              <w:rPr>
                <w:rFonts w:ascii="Arial" w:hAnsi="Arial" w:cs="Arial"/>
                <w:lang w:val="en-GB"/>
              </w:rPr>
              <w:t>9</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Aguila</w:t>
            </w:r>
            <w:proofErr w:type="spellEnd"/>
          </w:p>
        </w:tc>
        <w:tc>
          <w:tcPr>
            <w:tcW w:w="2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proofErr w:type="spellStart"/>
            <w:r>
              <w:rPr>
                <w:rFonts w:ascii="Arial" w:hAnsi="Arial" w:cs="Arial"/>
                <w:lang w:val="en-GB"/>
              </w:rPr>
              <w:t>Cerveza</w:t>
            </w:r>
            <w:proofErr w:type="spellEnd"/>
          </w:p>
        </w:tc>
        <w:tc>
          <w:tcPr>
            <w:tcW w:w="19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3,924</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13%</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Colombia</w:t>
            </w:r>
          </w:p>
        </w:tc>
      </w:tr>
      <w:tr w:rsidR="004C5095" w:rsidTr="004C5095">
        <w:trPr>
          <w:trHeight w:val="300"/>
          <w:jc w:val="center"/>
        </w:trPr>
        <w:tc>
          <w:tcPr>
            <w:tcW w:w="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5095" w:rsidRDefault="004C5095" w:rsidP="004C5095">
            <w:pPr>
              <w:spacing w:line="360" w:lineRule="auto"/>
              <w:rPr>
                <w:rFonts w:ascii="Calibri" w:hAnsi="Calibri"/>
                <w:sz w:val="22"/>
                <w:szCs w:val="22"/>
              </w:rPr>
            </w:pPr>
            <w:r>
              <w:rPr>
                <w:rFonts w:ascii="Arial" w:hAnsi="Arial" w:cs="Arial"/>
                <w:lang w:val="en-GB"/>
              </w:rPr>
              <w:t>10</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r>
              <w:rPr>
                <w:rFonts w:ascii="Arial" w:hAnsi="Arial" w:cs="Arial"/>
                <w:lang w:val="en-GB"/>
              </w:rPr>
              <w:t xml:space="preserve">Bodega </w:t>
            </w:r>
            <w:proofErr w:type="spellStart"/>
            <w:r>
              <w:rPr>
                <w:rFonts w:ascii="Arial" w:hAnsi="Arial" w:cs="Arial"/>
                <w:lang w:val="en-GB"/>
              </w:rPr>
              <w:t>Aurrera</w:t>
            </w:r>
            <w:proofErr w:type="spellEnd"/>
          </w:p>
        </w:tc>
        <w:tc>
          <w:tcPr>
            <w:tcW w:w="2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rPr>
                <w:rFonts w:ascii="Calibri" w:hAnsi="Calibri"/>
                <w:sz w:val="22"/>
                <w:szCs w:val="22"/>
              </w:rPr>
            </w:pPr>
            <w:r>
              <w:rPr>
                <w:rFonts w:ascii="Arial" w:hAnsi="Arial" w:cs="Arial"/>
                <w:lang w:val="en-GB"/>
              </w:rPr>
              <w:t>Retail</w:t>
            </w:r>
          </w:p>
        </w:tc>
        <w:tc>
          <w:tcPr>
            <w:tcW w:w="19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3,757</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5%</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5095" w:rsidRDefault="004C5095" w:rsidP="004C5095">
            <w:pPr>
              <w:spacing w:line="360" w:lineRule="auto"/>
              <w:jc w:val="center"/>
              <w:rPr>
                <w:rFonts w:ascii="Calibri" w:hAnsi="Calibri"/>
                <w:sz w:val="22"/>
                <w:szCs w:val="22"/>
              </w:rPr>
            </w:pPr>
            <w:r>
              <w:rPr>
                <w:rFonts w:ascii="Arial" w:hAnsi="Arial" w:cs="Arial"/>
                <w:lang w:val="en-GB"/>
              </w:rPr>
              <w:t>Mexico</w:t>
            </w:r>
          </w:p>
        </w:tc>
      </w:tr>
    </w:tbl>
    <w:p w:rsidR="004C5095" w:rsidRDefault="004C5095" w:rsidP="004C5095">
      <w:pPr>
        <w:spacing w:line="360" w:lineRule="auto"/>
        <w:rPr>
          <w:rFonts w:ascii="Calibri" w:hAnsi="Calibri"/>
          <w:sz w:val="22"/>
          <w:szCs w:val="22"/>
        </w:rPr>
      </w:pPr>
      <w:r>
        <w:rPr>
          <w:rFonts w:ascii="Arial" w:hAnsi="Arial" w:cs="Arial"/>
          <w:lang w:val="en-GB"/>
        </w:rPr>
        <w:t> </w:t>
      </w:r>
    </w:p>
    <w:p w:rsidR="005676BD" w:rsidRDefault="005676BD" w:rsidP="004C5095">
      <w:pPr>
        <w:spacing w:line="360" w:lineRule="auto"/>
        <w:rPr>
          <w:rFonts w:ascii="Arial" w:hAnsi="Arial" w:cs="Arial"/>
          <w:b/>
          <w:bCs/>
          <w:lang w:val="es-CL"/>
        </w:rPr>
      </w:pPr>
    </w:p>
    <w:p w:rsidR="004C5095" w:rsidRDefault="004C5095" w:rsidP="004C5095">
      <w:pPr>
        <w:spacing w:line="360" w:lineRule="auto"/>
        <w:rPr>
          <w:rFonts w:ascii="Calibri" w:hAnsi="Calibri"/>
          <w:sz w:val="22"/>
          <w:szCs w:val="22"/>
        </w:rPr>
      </w:pPr>
      <w:r>
        <w:rPr>
          <w:rFonts w:ascii="Arial" w:hAnsi="Arial" w:cs="Arial"/>
          <w:b/>
          <w:bCs/>
          <w:lang w:val="es-CL"/>
        </w:rPr>
        <w:t xml:space="preserve">Otras tendencias identificadas en el ranking </w:t>
      </w:r>
      <w:proofErr w:type="spellStart"/>
      <w:r>
        <w:rPr>
          <w:rFonts w:ascii="Arial" w:hAnsi="Arial" w:cs="Arial"/>
          <w:b/>
          <w:bCs/>
          <w:lang w:val="es-CL"/>
        </w:rPr>
        <w:t>BrandZ</w:t>
      </w:r>
      <w:proofErr w:type="spellEnd"/>
      <w:r>
        <w:rPr>
          <w:rFonts w:ascii="Arial" w:hAnsi="Arial" w:cs="Arial"/>
          <w:b/>
          <w:bCs/>
          <w:lang w:val="es-CL"/>
        </w:rPr>
        <w:t>™ LatAm Top 50 incluyen:</w:t>
      </w:r>
    </w:p>
    <w:p w:rsidR="004C5095" w:rsidRDefault="004C5095" w:rsidP="004C5095">
      <w:pPr>
        <w:spacing w:line="360" w:lineRule="auto"/>
        <w:ind w:left="504" w:hanging="360"/>
      </w:pPr>
      <w:r>
        <w:rPr>
          <w:rFonts w:ascii="Noto Sans Symbols" w:hAnsi="Noto Sans Symbols"/>
          <w:lang w:val="es-CL"/>
        </w:rPr>
        <w:t>●</w:t>
      </w:r>
      <w:r>
        <w:rPr>
          <w:sz w:val="14"/>
          <w:szCs w:val="14"/>
          <w:lang w:val="es-CL"/>
        </w:rPr>
        <w:t>      </w:t>
      </w:r>
      <w:r>
        <w:rPr>
          <w:rStyle w:val="apple-converted-space"/>
          <w:sz w:val="14"/>
          <w:szCs w:val="14"/>
          <w:lang w:val="es-CL"/>
        </w:rPr>
        <w:t> </w:t>
      </w:r>
      <w:r>
        <w:rPr>
          <w:rFonts w:ascii="Arial" w:hAnsi="Arial" w:cs="Arial"/>
          <w:b/>
          <w:bCs/>
          <w:lang w:val="es-CL"/>
        </w:rPr>
        <w:t>Ocho nuevas entradas</w:t>
      </w:r>
      <w:r>
        <w:rPr>
          <w:rStyle w:val="apple-converted-space"/>
          <w:rFonts w:ascii="Arial" w:hAnsi="Arial" w:cs="Arial"/>
          <w:lang w:val="es-CL"/>
        </w:rPr>
        <w:t> </w:t>
      </w:r>
      <w:r>
        <w:rPr>
          <w:rFonts w:ascii="Arial" w:hAnsi="Arial" w:cs="Arial"/>
          <w:lang w:val="es-CL"/>
        </w:rPr>
        <w:t xml:space="preserve">en el Top 50 de este año: Globo (N° 8), </w:t>
      </w:r>
      <w:proofErr w:type="spellStart"/>
      <w:r>
        <w:rPr>
          <w:rFonts w:ascii="Arial" w:hAnsi="Arial" w:cs="Arial"/>
          <w:lang w:val="es-CL"/>
        </w:rPr>
        <w:t>Ypé</w:t>
      </w:r>
      <w:proofErr w:type="spellEnd"/>
      <w:r>
        <w:rPr>
          <w:rFonts w:ascii="Arial" w:hAnsi="Arial" w:cs="Arial"/>
          <w:lang w:val="es-CL"/>
        </w:rPr>
        <w:t xml:space="preserve"> (N°. 33), Banco Azteca (N° 37), </w:t>
      </w:r>
      <w:proofErr w:type="spellStart"/>
      <w:r>
        <w:rPr>
          <w:rFonts w:ascii="Arial" w:hAnsi="Arial" w:cs="Arial"/>
          <w:lang w:val="es-CL"/>
        </w:rPr>
        <w:t>Embratel</w:t>
      </w:r>
      <w:proofErr w:type="spellEnd"/>
      <w:r>
        <w:rPr>
          <w:rFonts w:ascii="Arial" w:hAnsi="Arial" w:cs="Arial"/>
          <w:lang w:val="es-CL"/>
        </w:rPr>
        <w:t xml:space="preserve"> (N° 40), </w:t>
      </w:r>
      <w:proofErr w:type="spellStart"/>
      <w:r>
        <w:rPr>
          <w:rFonts w:ascii="Arial" w:hAnsi="Arial" w:cs="Arial"/>
          <w:lang w:val="es-CL"/>
        </w:rPr>
        <w:t>Lojas</w:t>
      </w:r>
      <w:proofErr w:type="spellEnd"/>
      <w:r>
        <w:rPr>
          <w:rFonts w:ascii="Arial" w:hAnsi="Arial" w:cs="Arial"/>
          <w:lang w:val="es-CL"/>
        </w:rPr>
        <w:t xml:space="preserve"> Americanas (N° 46), Net (N° 48) y Porto Seguro (N°50). Todas ellas son de Brasil, excepto Banco Azteca que se ubica en México. El proveedor de Comunicación </w:t>
      </w:r>
      <w:proofErr w:type="spellStart"/>
      <w:r>
        <w:rPr>
          <w:rFonts w:ascii="Arial" w:hAnsi="Arial" w:cs="Arial"/>
          <w:lang w:val="es-CL"/>
        </w:rPr>
        <w:t>Tigo</w:t>
      </w:r>
      <w:proofErr w:type="spellEnd"/>
      <w:r>
        <w:rPr>
          <w:rFonts w:ascii="Arial" w:hAnsi="Arial" w:cs="Arial"/>
          <w:lang w:val="es-CL"/>
        </w:rPr>
        <w:t xml:space="preserve"> Une fue formado por </w:t>
      </w:r>
      <w:proofErr w:type="spellStart"/>
      <w:r>
        <w:rPr>
          <w:rFonts w:ascii="Arial" w:hAnsi="Arial" w:cs="Arial"/>
          <w:lang w:val="es-CL"/>
        </w:rPr>
        <w:t>Tigo</w:t>
      </w:r>
      <w:proofErr w:type="spellEnd"/>
      <w:r>
        <w:rPr>
          <w:rFonts w:ascii="Arial" w:hAnsi="Arial" w:cs="Arial"/>
          <w:lang w:val="es-CL"/>
        </w:rPr>
        <w:t xml:space="preserve"> y Une de Colombia, que estuvieron previamente separados en la lista, y ahora está en la posición N° 27.</w:t>
      </w:r>
    </w:p>
    <w:p w:rsidR="004C5095" w:rsidRDefault="004C5095" w:rsidP="004C5095">
      <w:pPr>
        <w:spacing w:line="360" w:lineRule="auto"/>
        <w:ind w:left="504" w:hanging="360"/>
      </w:pPr>
      <w:r>
        <w:rPr>
          <w:rFonts w:ascii="Noto Sans Symbols" w:hAnsi="Noto Sans Symbols"/>
          <w:lang w:val="es-CL"/>
        </w:rPr>
        <w:t>●</w:t>
      </w:r>
      <w:r>
        <w:rPr>
          <w:sz w:val="14"/>
          <w:szCs w:val="14"/>
          <w:lang w:val="es-CL"/>
        </w:rPr>
        <w:t>      </w:t>
      </w:r>
      <w:r>
        <w:rPr>
          <w:rStyle w:val="apple-converted-space"/>
          <w:sz w:val="14"/>
          <w:szCs w:val="14"/>
          <w:lang w:val="es-CL"/>
        </w:rPr>
        <w:t> </w:t>
      </w:r>
      <w:r>
        <w:rPr>
          <w:rFonts w:ascii="Arial" w:hAnsi="Arial" w:cs="Arial"/>
          <w:b/>
          <w:bCs/>
          <w:lang w:val="es-CL"/>
        </w:rPr>
        <w:t>México domina pero Brasil lo está alcanzando:</w:t>
      </w:r>
      <w:r>
        <w:rPr>
          <w:rStyle w:val="apple-converted-space"/>
          <w:rFonts w:ascii="Arial" w:hAnsi="Arial" w:cs="Arial"/>
          <w:b/>
          <w:bCs/>
          <w:lang w:val="es-CL"/>
        </w:rPr>
        <w:t> </w:t>
      </w:r>
      <w:r>
        <w:rPr>
          <w:rFonts w:ascii="Arial" w:hAnsi="Arial" w:cs="Arial"/>
          <w:lang w:val="es-CL"/>
        </w:rPr>
        <w:t>Por quinto año el ranking estuvo dominado por México, que contribuyó al 35% del total de valor de marca del ranking. Brasil estuvo cerca con un 34%, con un buen desempeño de actores de retail y finanzas. Chile estuvo tercero con un 16%, seguido por Colombia con un 7%.</w:t>
      </w:r>
    </w:p>
    <w:p w:rsidR="004C5095" w:rsidRDefault="004C5095" w:rsidP="004C5095">
      <w:pPr>
        <w:spacing w:line="360" w:lineRule="auto"/>
        <w:ind w:left="504" w:hanging="360"/>
      </w:pPr>
      <w:r>
        <w:rPr>
          <w:rFonts w:ascii="Noto Sans Symbols" w:hAnsi="Noto Sans Symbols"/>
          <w:lang w:val="es-CL"/>
        </w:rPr>
        <w:t>●</w:t>
      </w:r>
      <w:r>
        <w:rPr>
          <w:sz w:val="14"/>
          <w:szCs w:val="14"/>
          <w:lang w:val="es-CL"/>
        </w:rPr>
        <w:t>      </w:t>
      </w:r>
      <w:r>
        <w:rPr>
          <w:rStyle w:val="apple-converted-space"/>
          <w:sz w:val="14"/>
          <w:szCs w:val="14"/>
          <w:lang w:val="es-CL"/>
        </w:rPr>
        <w:t> </w:t>
      </w:r>
      <w:proofErr w:type="spellStart"/>
      <w:r>
        <w:rPr>
          <w:rFonts w:ascii="Arial" w:hAnsi="Arial" w:cs="Arial"/>
          <w:b/>
          <w:bCs/>
          <w:lang w:val="es-CL"/>
        </w:rPr>
        <w:t>FinTechs</w:t>
      </w:r>
      <w:proofErr w:type="spellEnd"/>
      <w:r>
        <w:rPr>
          <w:rFonts w:ascii="Arial" w:hAnsi="Arial" w:cs="Arial"/>
          <w:b/>
          <w:bCs/>
          <w:lang w:val="es-CL"/>
        </w:rPr>
        <w:t xml:space="preserve"> amenazan la estabilidad de los actores financieros</w:t>
      </w:r>
      <w:r>
        <w:rPr>
          <w:rFonts w:ascii="Arial" w:hAnsi="Arial" w:cs="Arial"/>
          <w:lang w:val="es-CL"/>
        </w:rPr>
        <w:t xml:space="preserve">: En Brasil, </w:t>
      </w:r>
      <w:proofErr w:type="spellStart"/>
      <w:r>
        <w:rPr>
          <w:rFonts w:ascii="Arial" w:hAnsi="Arial" w:cs="Arial"/>
          <w:lang w:val="es-CL"/>
        </w:rPr>
        <w:t>Nubank</w:t>
      </w:r>
      <w:proofErr w:type="spellEnd"/>
      <w:r>
        <w:rPr>
          <w:rFonts w:ascii="Arial" w:hAnsi="Arial" w:cs="Arial"/>
          <w:lang w:val="es-CL"/>
        </w:rPr>
        <w:t xml:space="preserve"> comenzó la revolución y se convirtió en la primera </w:t>
      </w:r>
      <w:proofErr w:type="spellStart"/>
      <w:r>
        <w:rPr>
          <w:rFonts w:ascii="Arial" w:hAnsi="Arial" w:cs="Arial"/>
          <w:lang w:val="es-CL"/>
        </w:rPr>
        <w:t>start</w:t>
      </w:r>
      <w:proofErr w:type="spellEnd"/>
      <w:r>
        <w:rPr>
          <w:rFonts w:ascii="Arial" w:hAnsi="Arial" w:cs="Arial"/>
          <w:lang w:val="es-CL"/>
        </w:rPr>
        <w:t xml:space="preserve">-up de un billón de dólares del país, seguido por Banco Original y Banco </w:t>
      </w:r>
      <w:proofErr w:type="spellStart"/>
      <w:r>
        <w:rPr>
          <w:rFonts w:ascii="Arial" w:hAnsi="Arial" w:cs="Arial"/>
          <w:lang w:val="es-CL"/>
        </w:rPr>
        <w:t>Neon</w:t>
      </w:r>
      <w:proofErr w:type="spellEnd"/>
      <w:r>
        <w:rPr>
          <w:rFonts w:ascii="Arial" w:hAnsi="Arial" w:cs="Arial"/>
          <w:lang w:val="es-CL"/>
        </w:rPr>
        <w:t xml:space="preserve">. Las marcas bien posicionadas, como los bancos brasileros Bradesco e </w:t>
      </w:r>
      <w:proofErr w:type="spellStart"/>
      <w:r>
        <w:rPr>
          <w:rFonts w:ascii="Arial" w:hAnsi="Arial" w:cs="Arial"/>
          <w:lang w:val="es-CL"/>
        </w:rPr>
        <w:t>Itaú</w:t>
      </w:r>
      <w:proofErr w:type="spellEnd"/>
      <w:r>
        <w:rPr>
          <w:rFonts w:ascii="Arial" w:hAnsi="Arial" w:cs="Arial"/>
          <w:lang w:val="es-CL"/>
        </w:rPr>
        <w:t xml:space="preserve">, y el Banco de Chile, siguen siendo </w:t>
      </w:r>
      <w:r>
        <w:rPr>
          <w:rFonts w:ascii="Arial" w:hAnsi="Arial" w:cs="Arial"/>
          <w:lang w:val="es-CL"/>
        </w:rPr>
        <w:lastRenderedPageBreak/>
        <w:t>marcas sólidas en las mentes de los consumidores, y están usando esos atributos alineados con las necesidades locales para lanzar sus propias plataformas digitales.</w:t>
      </w:r>
    </w:p>
    <w:p w:rsidR="004C5095" w:rsidRDefault="004C5095" w:rsidP="004C5095">
      <w:pPr>
        <w:spacing w:line="360" w:lineRule="auto"/>
        <w:ind w:left="504" w:hanging="360"/>
      </w:pPr>
      <w:r>
        <w:rPr>
          <w:rFonts w:ascii="Noto Sans Symbols" w:hAnsi="Noto Sans Symbols"/>
          <w:lang w:val="es-CL"/>
        </w:rPr>
        <w:t>●</w:t>
      </w:r>
      <w:r>
        <w:rPr>
          <w:sz w:val="14"/>
          <w:szCs w:val="14"/>
          <w:lang w:val="es-CL"/>
        </w:rPr>
        <w:t>      </w:t>
      </w:r>
      <w:r>
        <w:rPr>
          <w:rStyle w:val="apple-converted-space"/>
          <w:sz w:val="14"/>
          <w:szCs w:val="14"/>
          <w:lang w:val="es-CL"/>
        </w:rPr>
        <w:t> </w:t>
      </w:r>
      <w:r>
        <w:rPr>
          <w:rFonts w:ascii="Arial" w:hAnsi="Arial" w:cs="Arial"/>
          <w:b/>
          <w:bCs/>
          <w:lang w:val="es-CL"/>
        </w:rPr>
        <w:t>El e-</w:t>
      </w:r>
      <w:proofErr w:type="spellStart"/>
      <w:r>
        <w:rPr>
          <w:rFonts w:ascii="Arial" w:hAnsi="Arial" w:cs="Arial"/>
          <w:b/>
          <w:bCs/>
          <w:lang w:val="es-CL"/>
        </w:rPr>
        <w:t>commerce</w:t>
      </w:r>
      <w:proofErr w:type="spellEnd"/>
      <w:r>
        <w:rPr>
          <w:rFonts w:ascii="Arial" w:hAnsi="Arial" w:cs="Arial"/>
          <w:b/>
          <w:bCs/>
          <w:lang w:val="es-CL"/>
        </w:rPr>
        <w:t xml:space="preserve"> es una amenaza para el retail tradicional:</w:t>
      </w:r>
      <w:r>
        <w:rPr>
          <w:rStyle w:val="apple-converted-space"/>
          <w:rFonts w:ascii="Arial" w:hAnsi="Arial" w:cs="Arial"/>
          <w:lang w:val="es-CL"/>
        </w:rPr>
        <w:t> </w:t>
      </w:r>
      <w:r>
        <w:rPr>
          <w:rFonts w:ascii="Arial" w:hAnsi="Arial" w:cs="Arial"/>
          <w:lang w:val="es-CL"/>
        </w:rPr>
        <w:t xml:space="preserve">El crecimiento del uso de internet y el acceso móvil en muchos mercados aumentó más de un 14% cada </w:t>
      </w:r>
      <w:proofErr w:type="spellStart"/>
      <w:r>
        <w:rPr>
          <w:rFonts w:ascii="Arial" w:hAnsi="Arial" w:cs="Arial"/>
          <w:lang w:val="es-CL"/>
        </w:rPr>
        <w:t>añoen</w:t>
      </w:r>
      <w:proofErr w:type="spellEnd"/>
      <w:r>
        <w:rPr>
          <w:rFonts w:ascii="Arial" w:hAnsi="Arial" w:cs="Arial"/>
          <w:lang w:val="es-CL"/>
        </w:rPr>
        <w:t xml:space="preserve"> promedio en la región desde 2010, representa una amenaza real para las tiendas físicas. Mientras la categoría de retail vio un crecimiento de 2% en el ranking de este año, la transición a una economía de retail mixta está aún en progreso.</w:t>
      </w:r>
    </w:p>
    <w:p w:rsidR="005676BD" w:rsidRDefault="005676BD" w:rsidP="004C5095">
      <w:pPr>
        <w:spacing w:line="360" w:lineRule="auto"/>
        <w:rPr>
          <w:rFonts w:ascii="Arial" w:hAnsi="Arial" w:cs="Arial"/>
          <w:lang w:val="es-CL"/>
        </w:rPr>
      </w:pPr>
    </w:p>
    <w:p w:rsidR="004C5095" w:rsidRDefault="004C5095" w:rsidP="004C5095">
      <w:pPr>
        <w:spacing w:line="360" w:lineRule="auto"/>
        <w:rPr>
          <w:rFonts w:ascii="Calibri" w:hAnsi="Calibri"/>
          <w:sz w:val="22"/>
          <w:szCs w:val="22"/>
        </w:rPr>
      </w:pPr>
      <w:r>
        <w:rPr>
          <w:rFonts w:ascii="Arial" w:hAnsi="Arial" w:cs="Arial"/>
          <w:lang w:val="es-CL"/>
        </w:rPr>
        <w:t>“</w:t>
      </w:r>
      <w:r>
        <w:rPr>
          <w:rFonts w:ascii="Arial" w:hAnsi="Arial" w:cs="Arial"/>
          <w:i/>
          <w:iCs/>
          <w:lang w:val="es-CL"/>
        </w:rPr>
        <w:t>La disrupción en Latinoamérica generó el surgimiento de nuevas marcas en la región, y aunque aún no desplazan a las marcas establecidas, el aumento al acceso a internet y la penetración de dispositivos móviles está ampliando su acceso al mercado. El poder de una marca sólida, combinado con su propia plataforma digital será requerido a futuro para muchos de los grandes actores de hoy</w:t>
      </w:r>
      <w:r>
        <w:rPr>
          <w:rFonts w:ascii="Arial" w:hAnsi="Arial" w:cs="Arial"/>
          <w:lang w:val="es-CL"/>
        </w:rPr>
        <w:t>”, explicó</w:t>
      </w:r>
      <w:r>
        <w:rPr>
          <w:rStyle w:val="apple-converted-space"/>
          <w:rFonts w:ascii="Arial" w:hAnsi="Arial" w:cs="Arial"/>
          <w:lang w:val="es-CL"/>
        </w:rPr>
        <w:t> </w:t>
      </w:r>
      <w:r>
        <w:rPr>
          <w:rFonts w:ascii="Arial" w:hAnsi="Arial" w:cs="Arial"/>
          <w:b/>
          <w:bCs/>
          <w:lang w:val="es-CL"/>
        </w:rPr>
        <w:t xml:space="preserve">Gabriel Castellanos, CEO </w:t>
      </w:r>
      <w:proofErr w:type="spellStart"/>
      <w:r>
        <w:rPr>
          <w:rFonts w:ascii="Arial" w:hAnsi="Arial" w:cs="Arial"/>
          <w:b/>
          <w:bCs/>
          <w:lang w:val="es-CL"/>
        </w:rPr>
        <w:t>Hispanic</w:t>
      </w:r>
      <w:proofErr w:type="spellEnd"/>
      <w:r>
        <w:rPr>
          <w:rFonts w:ascii="Arial" w:hAnsi="Arial" w:cs="Arial"/>
          <w:b/>
          <w:bCs/>
          <w:lang w:val="es-CL"/>
        </w:rPr>
        <w:t xml:space="preserve"> </w:t>
      </w:r>
      <w:proofErr w:type="spellStart"/>
      <w:r>
        <w:rPr>
          <w:rFonts w:ascii="Arial" w:hAnsi="Arial" w:cs="Arial"/>
          <w:b/>
          <w:bCs/>
          <w:lang w:val="es-CL"/>
        </w:rPr>
        <w:t>Latam</w:t>
      </w:r>
      <w:proofErr w:type="spellEnd"/>
      <w:r>
        <w:rPr>
          <w:rFonts w:ascii="Arial" w:hAnsi="Arial" w:cs="Arial"/>
          <w:b/>
          <w:bCs/>
          <w:lang w:val="es-CL"/>
        </w:rPr>
        <w:t xml:space="preserve">, Insights </w:t>
      </w:r>
      <w:proofErr w:type="spellStart"/>
      <w:r>
        <w:rPr>
          <w:rFonts w:ascii="Arial" w:hAnsi="Arial" w:cs="Arial"/>
          <w:b/>
          <w:bCs/>
          <w:lang w:val="es-CL"/>
        </w:rPr>
        <w:t>Division</w:t>
      </w:r>
      <w:proofErr w:type="spellEnd"/>
      <w:r>
        <w:rPr>
          <w:rFonts w:ascii="Arial" w:hAnsi="Arial" w:cs="Arial"/>
          <w:b/>
          <w:bCs/>
          <w:lang w:val="es-CL"/>
        </w:rPr>
        <w:t>, Kantar.</w:t>
      </w:r>
    </w:p>
    <w:p w:rsidR="004C5095" w:rsidRDefault="004C5095" w:rsidP="004C5095">
      <w:pPr>
        <w:spacing w:line="360" w:lineRule="auto"/>
        <w:rPr>
          <w:rFonts w:ascii="Calibri" w:hAnsi="Calibri"/>
          <w:sz w:val="22"/>
          <w:szCs w:val="22"/>
        </w:rPr>
      </w:pPr>
      <w:r>
        <w:rPr>
          <w:rFonts w:ascii="Arial" w:hAnsi="Arial" w:cs="Arial"/>
          <w:lang w:val="es-CL"/>
        </w:rPr>
        <w:t> </w:t>
      </w:r>
    </w:p>
    <w:p w:rsidR="00130613" w:rsidRPr="00130613" w:rsidRDefault="004C5095" w:rsidP="004C5095">
      <w:pPr>
        <w:spacing w:line="360" w:lineRule="auto"/>
        <w:rPr>
          <w:rStyle w:val="apple-converted-space"/>
          <w:rFonts w:ascii="Arial" w:hAnsi="Arial" w:cs="Arial"/>
          <w:sz w:val="22"/>
          <w:szCs w:val="22"/>
          <w:lang w:val="es-CL"/>
        </w:rPr>
      </w:pPr>
      <w:r w:rsidRPr="00130613">
        <w:rPr>
          <w:rFonts w:ascii="Arial" w:hAnsi="Arial" w:cs="Arial"/>
          <w:sz w:val="22"/>
          <w:szCs w:val="22"/>
          <w:lang w:val="es-CL"/>
        </w:rPr>
        <w:t xml:space="preserve">Para descargar una copia de </w:t>
      </w:r>
      <w:proofErr w:type="spellStart"/>
      <w:r w:rsidRPr="00130613">
        <w:rPr>
          <w:rFonts w:ascii="Arial" w:hAnsi="Arial" w:cs="Arial"/>
          <w:sz w:val="22"/>
          <w:szCs w:val="22"/>
          <w:lang w:val="es-CL"/>
        </w:rPr>
        <w:t>BrandZ</w:t>
      </w:r>
      <w:proofErr w:type="spellEnd"/>
      <w:r w:rsidRPr="00130613">
        <w:rPr>
          <w:rFonts w:ascii="Arial" w:hAnsi="Arial" w:cs="Arial"/>
          <w:sz w:val="22"/>
          <w:szCs w:val="22"/>
          <w:lang w:val="es-CL"/>
        </w:rPr>
        <w:t>™ 2018 Top 50 las marcas más valiosas de Latino América, visita:</w:t>
      </w:r>
      <w:r w:rsidRPr="00130613">
        <w:rPr>
          <w:rStyle w:val="apple-converted-space"/>
          <w:rFonts w:ascii="Arial" w:hAnsi="Arial" w:cs="Arial"/>
          <w:sz w:val="22"/>
          <w:szCs w:val="22"/>
          <w:lang w:val="es-CL"/>
        </w:rPr>
        <w:t> </w:t>
      </w:r>
      <w:hyperlink r:id="rId5" w:history="1">
        <w:r w:rsidRPr="00130613">
          <w:rPr>
            <w:rStyle w:val="Hipervnculo"/>
            <w:rFonts w:ascii="Arial" w:hAnsi="Arial" w:cs="Arial"/>
            <w:color w:val="auto"/>
            <w:sz w:val="22"/>
            <w:szCs w:val="22"/>
            <w:lang w:val="es-CL"/>
          </w:rPr>
          <w:t>www.brandz.com</w:t>
        </w:r>
      </w:hyperlink>
      <w:r w:rsidRPr="00130613">
        <w:rPr>
          <w:rFonts w:ascii="Arial" w:hAnsi="Arial" w:cs="Arial"/>
          <w:sz w:val="22"/>
          <w:szCs w:val="22"/>
          <w:lang w:val="es-CL"/>
        </w:rPr>
        <w:t>.</w:t>
      </w:r>
      <w:r w:rsidRPr="00130613">
        <w:rPr>
          <w:rStyle w:val="apple-converted-space"/>
          <w:rFonts w:ascii="Arial" w:hAnsi="Arial" w:cs="Arial"/>
          <w:sz w:val="22"/>
          <w:szCs w:val="22"/>
          <w:lang w:val="es-CL"/>
        </w:rPr>
        <w:t> </w:t>
      </w:r>
    </w:p>
    <w:p w:rsidR="004C5095" w:rsidRPr="00130613" w:rsidRDefault="004C5095" w:rsidP="004C5095">
      <w:pPr>
        <w:spacing w:line="360" w:lineRule="auto"/>
        <w:rPr>
          <w:rFonts w:ascii="Arial" w:hAnsi="Arial" w:cs="Arial"/>
          <w:sz w:val="22"/>
          <w:szCs w:val="22"/>
        </w:rPr>
      </w:pPr>
      <w:r w:rsidRPr="00130613">
        <w:rPr>
          <w:rFonts w:ascii="Arial" w:hAnsi="Arial" w:cs="Arial"/>
          <w:sz w:val="22"/>
          <w:szCs w:val="22"/>
          <w:lang w:val="es-MX"/>
        </w:rPr>
        <w:t xml:space="preserve">La </w:t>
      </w:r>
      <w:proofErr w:type="spellStart"/>
      <w:r w:rsidRPr="00130613">
        <w:rPr>
          <w:rFonts w:ascii="Arial" w:hAnsi="Arial" w:cs="Arial"/>
          <w:sz w:val="22"/>
          <w:szCs w:val="22"/>
          <w:lang w:val="es-MX"/>
        </w:rPr>
        <w:t>app</w:t>
      </w:r>
      <w:proofErr w:type="spellEnd"/>
      <w:r w:rsidRPr="00130613">
        <w:rPr>
          <w:rFonts w:ascii="Arial" w:hAnsi="Arial" w:cs="Arial"/>
          <w:sz w:val="22"/>
          <w:szCs w:val="22"/>
          <w:lang w:val="es-MX"/>
        </w:rPr>
        <w:t xml:space="preserve">. </w:t>
      </w:r>
      <w:proofErr w:type="gramStart"/>
      <w:r w:rsidRPr="00130613">
        <w:rPr>
          <w:rFonts w:ascii="Arial" w:hAnsi="Arial" w:cs="Arial"/>
          <w:sz w:val="22"/>
          <w:szCs w:val="22"/>
          <w:lang w:val="es-MX"/>
        </w:rPr>
        <w:t>móvil</w:t>
      </w:r>
      <w:proofErr w:type="gramEnd"/>
      <w:r w:rsidRPr="00130613">
        <w:rPr>
          <w:rFonts w:ascii="Arial" w:hAnsi="Arial" w:cs="Arial"/>
          <w:sz w:val="22"/>
          <w:szCs w:val="22"/>
          <w:lang w:val="es-MX"/>
        </w:rPr>
        <w:t xml:space="preserve"> puede ser descargada vía</w:t>
      </w:r>
      <w:r w:rsidRPr="00130613">
        <w:rPr>
          <w:rStyle w:val="apple-converted-space"/>
          <w:rFonts w:ascii="Arial" w:hAnsi="Arial" w:cs="Arial"/>
          <w:sz w:val="22"/>
          <w:szCs w:val="22"/>
          <w:lang w:val="es-MX"/>
        </w:rPr>
        <w:t> </w:t>
      </w:r>
      <w:hyperlink r:id="rId6" w:history="1">
        <w:r w:rsidRPr="00130613">
          <w:rPr>
            <w:rStyle w:val="Hipervnculo"/>
            <w:rFonts w:ascii="Arial" w:hAnsi="Arial" w:cs="Arial"/>
            <w:color w:val="auto"/>
            <w:sz w:val="22"/>
            <w:szCs w:val="22"/>
            <w:lang w:val="es-MX"/>
          </w:rPr>
          <w:t>www.brandz.com/mobile</w:t>
        </w:r>
      </w:hyperlink>
      <w:r w:rsidRPr="00130613">
        <w:rPr>
          <w:rFonts w:ascii="Arial" w:hAnsi="Arial" w:cs="Arial"/>
          <w:sz w:val="22"/>
          <w:szCs w:val="22"/>
          <w:lang w:val="es-MX"/>
        </w:rPr>
        <w:t>.</w:t>
      </w:r>
    </w:p>
    <w:p w:rsidR="008E2C97" w:rsidRPr="00130613" w:rsidRDefault="008E2C97" w:rsidP="004C5095">
      <w:pPr>
        <w:spacing w:line="360" w:lineRule="auto"/>
        <w:rPr>
          <w:rFonts w:ascii="Arial" w:hAnsi="Arial" w:cs="Arial"/>
          <w:sz w:val="22"/>
          <w:szCs w:val="22"/>
        </w:rPr>
      </w:pPr>
      <w:bookmarkStart w:id="0" w:name="_GoBack"/>
      <w:bookmarkEnd w:id="0"/>
    </w:p>
    <w:p w:rsidR="004C5095" w:rsidRPr="00130613" w:rsidRDefault="004C5095" w:rsidP="004C5095">
      <w:pPr>
        <w:spacing w:line="360" w:lineRule="auto"/>
        <w:rPr>
          <w:rFonts w:ascii="Arial" w:hAnsi="Arial" w:cs="Arial"/>
          <w:b/>
          <w:sz w:val="22"/>
          <w:szCs w:val="22"/>
        </w:rPr>
      </w:pPr>
      <w:r w:rsidRPr="00130613">
        <w:rPr>
          <w:rFonts w:ascii="Arial" w:hAnsi="Arial" w:cs="Arial"/>
          <w:b/>
          <w:sz w:val="22"/>
          <w:szCs w:val="22"/>
          <w:lang w:val="es-CL"/>
        </w:rPr>
        <w:t>Más información:</w:t>
      </w:r>
      <w:r w:rsidRPr="00130613">
        <w:rPr>
          <w:rStyle w:val="apple-converted-space"/>
          <w:rFonts w:ascii="Arial" w:hAnsi="Arial" w:cs="Arial"/>
          <w:b/>
          <w:sz w:val="22"/>
          <w:szCs w:val="22"/>
          <w:lang w:val="es-CL"/>
        </w:rPr>
        <w:t> </w:t>
      </w:r>
      <w:hyperlink r:id="rId7" w:tgtFrame="_blank" w:history="1">
        <w:r w:rsidRPr="00130613">
          <w:rPr>
            <w:rStyle w:val="Hipervnculo"/>
            <w:rFonts w:ascii="Arial" w:hAnsi="Arial" w:cs="Arial"/>
            <w:b/>
            <w:color w:val="1155CC"/>
            <w:sz w:val="22"/>
            <w:szCs w:val="22"/>
            <w:shd w:val="clear" w:color="auto" w:fill="FFFFFF"/>
            <w:lang w:val="es-AR"/>
          </w:rPr>
          <w:t>http://www.millwardbrown.com/brandz/top-latin-american-brands/2018</w:t>
        </w:r>
      </w:hyperlink>
    </w:p>
    <w:p w:rsidR="004C5095" w:rsidRPr="00130613" w:rsidRDefault="004C5095" w:rsidP="004C5095">
      <w:pPr>
        <w:spacing w:line="360" w:lineRule="auto"/>
        <w:rPr>
          <w:rFonts w:ascii="Arial" w:hAnsi="Arial" w:cs="Arial"/>
          <w:sz w:val="22"/>
          <w:szCs w:val="22"/>
        </w:rPr>
      </w:pPr>
    </w:p>
    <w:sectPr w:rsidR="004C5095" w:rsidRPr="00130613" w:rsidSect="004C5095">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95"/>
    <w:rsid w:val="00130613"/>
    <w:rsid w:val="00411C12"/>
    <w:rsid w:val="004C5095"/>
    <w:rsid w:val="005676BD"/>
    <w:rsid w:val="008E2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95"/>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5095"/>
    <w:rPr>
      <w:color w:val="0000FF"/>
      <w:u w:val="single"/>
    </w:rPr>
  </w:style>
  <w:style w:type="character" w:customStyle="1" w:styleId="apple-converted-space">
    <w:name w:val="apple-converted-space"/>
    <w:basedOn w:val="Fuentedeprrafopredeter"/>
    <w:rsid w:val="004C5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95"/>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5095"/>
    <w:rPr>
      <w:color w:val="0000FF"/>
      <w:u w:val="single"/>
    </w:rPr>
  </w:style>
  <w:style w:type="character" w:customStyle="1" w:styleId="apple-converted-space">
    <w:name w:val="apple-converted-space"/>
    <w:basedOn w:val="Fuentedeprrafopredeter"/>
    <w:rsid w:val="004C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lwardbrown.com/brandz/top-latin-american-brands/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andz.com/mobile" TargetMode="External"/><Relationship Id="rId5" Type="http://schemas.openxmlformats.org/officeDocument/2006/relationships/hyperlink" Target="http://www.brandz.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1485</Words>
  <Characters>8173</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Magdalena</dc:creator>
  <cp:lastModifiedBy>Lila Magdalena</cp:lastModifiedBy>
  <cp:revision>3</cp:revision>
  <dcterms:created xsi:type="dcterms:W3CDTF">2018-05-08T15:36:00Z</dcterms:created>
  <dcterms:modified xsi:type="dcterms:W3CDTF">2018-05-08T15:41:00Z</dcterms:modified>
</cp:coreProperties>
</file>